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ind w:left="5025" w:right="2779" w:hanging="4743"/>
        <w:spacing w:after="0" w:line="295" w:lineRule="auto"/>
        <w:rPr>
          <w:sz w:val="20"/>
          <w:szCs w:val="20"/>
          <w:color w:val="auto"/>
        </w:rPr>
      </w:pPr>
      <w:r>
        <w:rPr>
          <w:rFonts w:ascii="Courier New" w:cs="Courier New" w:eastAsia="Courier New" w:hAnsi="Courier New"/>
          <w:sz w:val="14"/>
          <w:szCs w:val="14"/>
          <w:color w:val="auto"/>
        </w:rPr>
        <w:t>As filed with the Securities and Exchange Commission on November 10, 1999 Registration No. 333-89607</w:t>
      </w:r>
    </w:p>
    <w:p>
      <w:pPr>
        <w:spacing w:after="0" w:line="141"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hanging="185"/>
        <w:spacing w:after="0" w:line="236"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w:t>
      </w:r>
    </w:p>
    <w:p>
      <w:pPr>
        <w:ind w:left="270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2885"/>
        <w:spacing w:after="0"/>
        <w:rPr>
          <w:sz w:val="20"/>
          <w:szCs w:val="20"/>
          <w:color w:val="auto"/>
        </w:rPr>
      </w:pPr>
      <w:r>
        <w:rPr>
          <w:rFonts w:ascii="Courier New" w:cs="Courier New" w:eastAsia="Courier New" w:hAnsi="Courier New"/>
          <w:sz w:val="16"/>
          <w:szCs w:val="16"/>
          <w:color w:val="auto"/>
        </w:rPr>
        <w:t>AMENDMENT NO. 2 TO</w:t>
      </w:r>
    </w:p>
    <w:p>
      <w:pPr>
        <w:ind w:left="3345"/>
        <w:spacing w:after="0" w:line="236" w:lineRule="auto"/>
        <w:rPr>
          <w:sz w:val="20"/>
          <w:szCs w:val="20"/>
          <w:color w:val="auto"/>
        </w:rPr>
      </w:pPr>
      <w:r>
        <w:rPr>
          <w:rFonts w:ascii="Courier New" w:cs="Courier New" w:eastAsia="Courier New" w:hAnsi="Courier New"/>
          <w:sz w:val="16"/>
          <w:szCs w:val="16"/>
          <w:color w:val="auto"/>
        </w:rPr>
        <w:t>FORM S-1</w:t>
      </w:r>
    </w:p>
    <w:p>
      <w:pPr>
        <w:ind w:left="2705"/>
        <w:spacing w:after="0" w:line="237" w:lineRule="auto"/>
        <w:rPr>
          <w:sz w:val="20"/>
          <w:szCs w:val="20"/>
          <w:color w:val="auto"/>
        </w:rPr>
      </w:pPr>
      <w:r>
        <w:rPr>
          <w:rFonts w:ascii="Courier New" w:cs="Courier New" w:eastAsia="Courier New" w:hAnsi="Courier New"/>
          <w:sz w:val="16"/>
          <w:szCs w:val="16"/>
          <w:color w:val="auto"/>
        </w:rPr>
        <w:t>REGISTRATION STATEMENT</w:t>
      </w:r>
    </w:p>
    <w:p>
      <w:pPr>
        <w:ind w:left="3445"/>
        <w:spacing w:after="0" w:line="237" w:lineRule="auto"/>
        <w:rPr>
          <w:sz w:val="20"/>
          <w:szCs w:val="20"/>
          <w:color w:val="auto"/>
        </w:rPr>
      </w:pPr>
      <w:r>
        <w:rPr>
          <w:rFonts w:ascii="Courier New" w:cs="Courier New" w:eastAsia="Courier New" w:hAnsi="Courier New"/>
          <w:sz w:val="16"/>
          <w:szCs w:val="16"/>
          <w:color w:val="auto"/>
        </w:rPr>
        <w:t>Under</w:t>
      </w:r>
    </w:p>
    <w:p>
      <w:pPr>
        <w:ind w:left="2505"/>
        <w:spacing w:after="0" w:line="237" w:lineRule="auto"/>
        <w:rPr>
          <w:sz w:val="20"/>
          <w:szCs w:val="20"/>
          <w:color w:val="auto"/>
        </w:rPr>
      </w:pPr>
      <w:r>
        <w:rPr>
          <w:rFonts w:ascii="Courier New" w:cs="Courier New" w:eastAsia="Courier New" w:hAnsi="Courier New"/>
          <w:sz w:val="16"/>
          <w:szCs w:val="16"/>
          <w:color w:val="auto"/>
        </w:rPr>
        <w:t>The Securities Act of 1933</w:t>
      </w:r>
    </w:p>
    <w:p>
      <w:pPr>
        <w:spacing w:after="0" w:line="177"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Radio One, Inc.</w:t>
      </w:r>
    </w:p>
    <w:p>
      <w:pPr>
        <w:jc w:val="center"/>
        <w:ind w:right="277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77" w:lineRule="exact"/>
        <w:rPr>
          <w:sz w:val="24"/>
          <w:szCs w:val="24"/>
          <w:color w:val="auto"/>
        </w:rPr>
      </w:pPr>
    </w:p>
    <w:tbl>
      <w:tblPr>
        <w:tblLayout w:type="fixed"/>
        <w:tblInd w:w="465" w:type="dxa"/>
        <w:tblCellMar>
          <w:top w:w="0" w:type="dxa"/>
          <w:left w:w="0" w:type="dxa"/>
          <w:bottom w:w="0" w:type="dxa"/>
          <w:right w:w="0" w:type="dxa"/>
        </w:tblCellMar>
      </w:tblPr>
      <w:tr>
        <w:trPr>
          <w:trHeight w:val="181"/>
        </w:trPr>
        <w:tc>
          <w:tcPr>
            <w:tcW w:w="1900" w:type="dxa"/>
            <w:vAlign w:val="bottom"/>
          </w:tcPr>
          <w:p>
            <w:pPr>
              <w:spacing w:after="0"/>
              <w:rPr>
                <w:sz w:val="15"/>
                <w:szCs w:val="15"/>
                <w:color w:val="auto"/>
              </w:rPr>
            </w:pPr>
          </w:p>
        </w:tc>
        <w:tc>
          <w:tcPr>
            <w:tcW w:w="23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spacing w:after="0"/>
              <w:rPr>
                <w:sz w:val="15"/>
                <w:szCs w:val="15"/>
                <w:color w:val="auto"/>
              </w:rPr>
            </w:pPr>
          </w:p>
        </w:tc>
      </w:tr>
      <w:tr>
        <w:trPr>
          <w:trHeight w:val="358"/>
        </w:trPr>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Delaware</w:t>
            </w:r>
          </w:p>
        </w:tc>
        <w:tc>
          <w:tcPr>
            <w:tcW w:w="23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52-1166660</w:t>
            </w:r>
          </w:p>
        </w:tc>
        <w:tc>
          <w:tcPr>
            <w:tcW w:w="23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4832</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 or other</w:t>
            </w:r>
          </w:p>
        </w:tc>
        <w:tc>
          <w:tcPr>
            <w:tcW w:w="23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(I.R.S. Employer</w:t>
            </w:r>
          </w:p>
        </w:tc>
        <w:tc>
          <w:tcPr>
            <w:tcW w:w="23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(Primary Standard</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jurisdiction of</w:t>
            </w:r>
          </w:p>
        </w:tc>
        <w:tc>
          <w:tcPr>
            <w:tcW w:w="23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Identification No.)</w:t>
            </w:r>
          </w:p>
        </w:tc>
        <w:tc>
          <w:tcPr>
            <w:tcW w:w="23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Industry Classification</w:t>
            </w: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incorporation or</w:t>
            </w:r>
          </w:p>
        </w:tc>
        <w:tc>
          <w:tcPr>
            <w:tcW w:w="2380" w:type="dxa"/>
            <w:vAlign w:val="bottom"/>
          </w:tcPr>
          <w:p>
            <w:pPr>
              <w:spacing w:after="0"/>
              <w:rPr>
                <w:sz w:val="15"/>
                <w:szCs w:val="15"/>
                <w:color w:val="auto"/>
              </w:rPr>
            </w:pPr>
          </w:p>
        </w:tc>
        <w:tc>
          <w:tcPr>
            <w:tcW w:w="23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8"/>
              </w:rPr>
              <w:t>Number)</w:t>
            </w:r>
          </w:p>
        </w:tc>
      </w:tr>
    </w:tbl>
    <w:p>
      <w:pPr>
        <w:ind w:left="565"/>
        <w:spacing w:after="0" w:line="236" w:lineRule="auto"/>
        <w:rPr>
          <w:sz w:val="20"/>
          <w:szCs w:val="20"/>
          <w:color w:val="auto"/>
        </w:rPr>
      </w:pPr>
      <w:r>
        <w:rPr>
          <w:rFonts w:ascii="Courier New" w:cs="Courier New" w:eastAsia="Courier New" w:hAnsi="Courier New"/>
          <w:sz w:val="16"/>
          <w:szCs w:val="16"/>
          <w:color w:val="auto"/>
        </w:rPr>
        <w:t>organization)</w:t>
      </w:r>
    </w:p>
    <w:p>
      <w:pPr>
        <w:jc w:val="center"/>
        <w:ind w:right="2875"/>
        <w:spacing w:after="0" w:line="237" w:lineRule="auto"/>
        <w:rPr>
          <w:sz w:val="20"/>
          <w:szCs w:val="20"/>
          <w:color w:val="auto"/>
        </w:rPr>
      </w:pPr>
      <w:r>
        <w:rPr>
          <w:rFonts w:ascii="Courier New" w:cs="Courier New" w:eastAsia="Courier New" w:hAnsi="Courier New"/>
          <w:sz w:val="16"/>
          <w:szCs w:val="16"/>
          <w:color w:val="auto"/>
        </w:rPr>
        <w:t>5900 Princess Garden Parkway, 8th Floor</w:t>
      </w:r>
    </w:p>
    <w:p>
      <w:pPr>
        <w:jc w:val="center"/>
        <w:ind w:right="2775"/>
        <w:spacing w:after="0" w:line="237" w:lineRule="auto"/>
        <w:rPr>
          <w:sz w:val="20"/>
          <w:szCs w:val="20"/>
          <w:color w:val="auto"/>
        </w:rPr>
      </w:pPr>
      <w:r>
        <w:rPr>
          <w:rFonts w:ascii="Courier New" w:cs="Courier New" w:eastAsia="Courier New" w:hAnsi="Courier New"/>
          <w:sz w:val="16"/>
          <w:szCs w:val="16"/>
          <w:color w:val="auto"/>
        </w:rPr>
        <w:t>Lanham, MD 20706</w:t>
      </w:r>
    </w:p>
    <w:p>
      <w:pPr>
        <w:jc w:val="center"/>
        <w:ind w:right="2875"/>
        <w:spacing w:after="0" w:line="237" w:lineRule="auto"/>
        <w:rPr>
          <w:sz w:val="20"/>
          <w:szCs w:val="20"/>
          <w:color w:val="auto"/>
        </w:rPr>
      </w:pPr>
      <w:r>
        <w:rPr>
          <w:rFonts w:ascii="Courier New" w:cs="Courier New" w:eastAsia="Courier New" w:hAnsi="Courier New"/>
          <w:sz w:val="16"/>
          <w:szCs w:val="16"/>
          <w:color w:val="auto"/>
        </w:rPr>
        <w:t>Telephone: (301) 306-1111</w:t>
      </w:r>
    </w:p>
    <w:p>
      <w:pPr>
        <w:jc w:val="center"/>
        <w:ind w:right="2875"/>
        <w:spacing w:after="0" w:line="237" w:lineRule="auto"/>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2875"/>
        <w:spacing w:after="0" w:line="237" w:lineRule="auto"/>
        <w:rPr>
          <w:sz w:val="20"/>
          <w:szCs w:val="20"/>
          <w:color w:val="auto"/>
        </w:rPr>
      </w:pPr>
      <w:r>
        <w:rPr>
          <w:rFonts w:ascii="Courier New" w:cs="Courier New" w:eastAsia="Courier New" w:hAnsi="Courier New"/>
          <w:sz w:val="16"/>
          <w:szCs w:val="16"/>
          <w:color w:val="auto"/>
        </w:rPr>
        <w:t>registrant's principal executive offices)</w:t>
      </w:r>
    </w:p>
    <w:p>
      <w:pPr>
        <w:spacing w:after="0" w:line="177"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ALFRED C. LIGGINS, III</w:t>
      </w:r>
    </w:p>
    <w:p>
      <w:pPr>
        <w:ind w:left="1945"/>
        <w:spacing w:after="0" w:line="236" w:lineRule="auto"/>
        <w:rPr>
          <w:sz w:val="20"/>
          <w:szCs w:val="20"/>
          <w:color w:val="auto"/>
        </w:rPr>
      </w:pPr>
      <w:r>
        <w:rPr>
          <w:rFonts w:ascii="Courier New" w:cs="Courier New" w:eastAsia="Courier New" w:hAnsi="Courier New"/>
          <w:sz w:val="16"/>
          <w:szCs w:val="16"/>
          <w:color w:val="auto"/>
        </w:rPr>
        <w:t>Chief Executive Officer and President</w:t>
      </w:r>
    </w:p>
    <w:p>
      <w:pPr>
        <w:ind w:left="2985"/>
        <w:spacing w:after="0" w:line="237" w:lineRule="auto"/>
        <w:rPr>
          <w:sz w:val="20"/>
          <w:szCs w:val="20"/>
          <w:color w:val="auto"/>
        </w:rPr>
      </w:pPr>
      <w:r>
        <w:rPr>
          <w:rFonts w:ascii="Courier New" w:cs="Courier New" w:eastAsia="Courier New" w:hAnsi="Courier New"/>
          <w:sz w:val="16"/>
          <w:szCs w:val="16"/>
          <w:color w:val="auto"/>
        </w:rPr>
        <w:t>Radio One, Inc.</w:t>
      </w:r>
    </w:p>
    <w:p>
      <w:pPr>
        <w:jc w:val="center"/>
        <w:ind w:right="2875"/>
        <w:spacing w:after="0" w:line="237" w:lineRule="auto"/>
        <w:rPr>
          <w:sz w:val="20"/>
          <w:szCs w:val="20"/>
          <w:color w:val="auto"/>
        </w:rPr>
      </w:pPr>
      <w:r>
        <w:rPr>
          <w:rFonts w:ascii="Courier New" w:cs="Courier New" w:eastAsia="Courier New" w:hAnsi="Courier New"/>
          <w:sz w:val="16"/>
          <w:szCs w:val="16"/>
          <w:color w:val="auto"/>
        </w:rPr>
        <w:t>5900 Princess Garden Parkway, 8th Floor</w:t>
      </w:r>
    </w:p>
    <w:p>
      <w:pPr>
        <w:jc w:val="center"/>
        <w:ind w:right="2775"/>
        <w:spacing w:after="0" w:line="237" w:lineRule="auto"/>
        <w:rPr>
          <w:sz w:val="20"/>
          <w:szCs w:val="20"/>
          <w:color w:val="auto"/>
        </w:rPr>
      </w:pPr>
      <w:r>
        <w:rPr>
          <w:rFonts w:ascii="Courier New" w:cs="Courier New" w:eastAsia="Courier New" w:hAnsi="Courier New"/>
          <w:sz w:val="16"/>
          <w:szCs w:val="16"/>
          <w:color w:val="auto"/>
        </w:rPr>
        <w:t>Lanham, MD 20706</w:t>
      </w:r>
    </w:p>
    <w:p>
      <w:pPr>
        <w:jc w:val="center"/>
        <w:ind w:right="2875"/>
        <w:spacing w:after="0" w:line="237" w:lineRule="auto"/>
        <w:rPr>
          <w:sz w:val="20"/>
          <w:szCs w:val="20"/>
          <w:color w:val="auto"/>
        </w:rPr>
      </w:pPr>
      <w:r>
        <w:rPr>
          <w:rFonts w:ascii="Courier New" w:cs="Courier New" w:eastAsia="Courier New" w:hAnsi="Courier New"/>
          <w:sz w:val="16"/>
          <w:szCs w:val="16"/>
          <w:color w:val="auto"/>
        </w:rPr>
        <w:t>Telephone: (301) 306-1111</w:t>
      </w:r>
    </w:p>
    <w:p>
      <w:pPr>
        <w:spacing w:after="0" w:line="4"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4" w:lineRule="exact"/>
        <w:rPr>
          <w:sz w:val="24"/>
          <w:szCs w:val="24"/>
          <w:color w:val="auto"/>
        </w:rPr>
      </w:pPr>
    </w:p>
    <w:p>
      <w:pPr>
        <w:jc w:val="center"/>
        <w:ind w:right="2875"/>
        <w:spacing w:after="0"/>
        <w:rPr>
          <w:sz w:val="20"/>
          <w:szCs w:val="20"/>
          <w:color w:val="auto"/>
        </w:rPr>
      </w:pPr>
      <w:r>
        <w:rPr>
          <w:rFonts w:ascii="Courier New" w:cs="Courier New" w:eastAsia="Courier New" w:hAnsi="Courier New"/>
          <w:sz w:val="16"/>
          <w:szCs w:val="16"/>
          <w:color w:val="auto"/>
        </w:rPr>
        <w:t>of agent for service)</w:t>
      </w:r>
    </w:p>
    <w:p>
      <w:pPr>
        <w:spacing w:after="0" w:line="177"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With copies to:</w:t>
      </w:r>
    </w:p>
    <w:p>
      <w:pPr>
        <w:spacing w:after="0" w:line="177" w:lineRule="exact"/>
        <w:rPr>
          <w:sz w:val="24"/>
          <w:szCs w:val="24"/>
          <w:color w:val="auto"/>
        </w:rPr>
      </w:pPr>
    </w:p>
    <w:tbl>
      <w:tblPr>
        <w:tblLayout w:type="fixed"/>
        <w:tblInd w:w="645" w:type="dxa"/>
        <w:tblCellMar>
          <w:top w:w="0" w:type="dxa"/>
          <w:left w:w="0" w:type="dxa"/>
          <w:bottom w:w="0" w:type="dxa"/>
          <w:right w:w="0" w:type="dxa"/>
        </w:tblCellMar>
      </w:tblPr>
      <w:tr>
        <w:trPr>
          <w:trHeight w:val="181"/>
        </w:trPr>
        <w:tc>
          <w:tcPr>
            <w:tcW w:w="2840" w:type="dxa"/>
            <w:vAlign w:val="bottom"/>
            <w:gridSpan w:val="2"/>
          </w:tcPr>
          <w:p>
            <w:pPr>
              <w:jc w:val="center"/>
              <w:ind w:right="422"/>
              <w:spacing w:after="0"/>
              <w:rPr>
                <w:sz w:val="20"/>
                <w:szCs w:val="20"/>
                <w:color w:val="auto"/>
              </w:rPr>
            </w:pPr>
            <w:r>
              <w:rPr>
                <w:rFonts w:ascii="Courier New" w:cs="Courier New" w:eastAsia="Courier New" w:hAnsi="Courier New"/>
                <w:sz w:val="16"/>
                <w:szCs w:val="16"/>
                <w:color w:val="auto"/>
                <w:w w:val="96"/>
              </w:rPr>
              <w:t>RICHARD L. PERKAL, ESQ.</w:t>
            </w:r>
          </w:p>
        </w:tc>
        <w:tc>
          <w:tcPr>
            <w:tcW w:w="3780" w:type="dxa"/>
            <w:vAlign w:val="bottom"/>
          </w:tcPr>
          <w:p>
            <w:pPr>
              <w:ind w:left="880"/>
              <w:spacing w:after="0"/>
              <w:rPr>
                <w:sz w:val="20"/>
                <w:szCs w:val="20"/>
                <w:color w:val="auto"/>
              </w:rPr>
            </w:pPr>
            <w:r>
              <w:rPr>
                <w:rFonts w:ascii="Courier New" w:cs="Courier New" w:eastAsia="Courier New" w:hAnsi="Courier New"/>
                <w:sz w:val="16"/>
                <w:szCs w:val="16"/>
                <w:color w:val="auto"/>
              </w:rPr>
              <w:t>ANTOINETTE COOK BUSH, ESQ.</w:t>
            </w:r>
          </w:p>
        </w:tc>
      </w:tr>
      <w:tr>
        <w:trPr>
          <w:trHeight w:val="179"/>
        </w:trPr>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Kirkland</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&amp; Ellis</w:t>
            </w:r>
          </w:p>
        </w:tc>
        <w:tc>
          <w:tcPr>
            <w:tcW w:w="3780" w:type="dxa"/>
            <w:vAlign w:val="bottom"/>
          </w:tcPr>
          <w:p>
            <w:pPr>
              <w:ind w:left="880"/>
              <w:spacing w:after="0" w:line="179" w:lineRule="exact"/>
              <w:rPr>
                <w:sz w:val="20"/>
                <w:szCs w:val="20"/>
                <w:color w:val="auto"/>
              </w:rPr>
            </w:pPr>
            <w:r>
              <w:rPr>
                <w:rFonts w:ascii="Courier New" w:cs="Courier New" w:eastAsia="Courier New" w:hAnsi="Courier New"/>
                <w:sz w:val="16"/>
                <w:szCs w:val="16"/>
                <w:color w:val="auto"/>
              </w:rPr>
              <w:t>STEPHEN W. HAMILTON, ESQ.</w:t>
            </w:r>
          </w:p>
        </w:tc>
      </w:tr>
      <w:tr>
        <w:trPr>
          <w:trHeight w:val="179"/>
        </w:trPr>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655 Fifteenth</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Street, N.W.</w:t>
            </w:r>
          </w:p>
        </w:tc>
        <w:tc>
          <w:tcPr>
            <w:tcW w:w="37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6"/>
              </w:rPr>
              <w:t>Skadden, Arps, Slate, Meagher &amp; Flom</w:t>
            </w:r>
          </w:p>
        </w:tc>
      </w:tr>
      <w:tr>
        <w:trPr>
          <w:trHeight w:val="179"/>
        </w:trPr>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Washington,</w:t>
            </w:r>
          </w:p>
        </w:tc>
        <w:tc>
          <w:tcPr>
            <w:tcW w:w="15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D.C. 20005</w:t>
            </w:r>
          </w:p>
        </w:tc>
        <w:tc>
          <w:tcPr>
            <w:tcW w:w="3780" w:type="dxa"/>
            <w:vAlign w:val="bottom"/>
          </w:tcPr>
          <w:p>
            <w:pPr>
              <w:ind w:left="1920"/>
              <w:spacing w:after="0" w:line="179" w:lineRule="exact"/>
              <w:rPr>
                <w:sz w:val="20"/>
                <w:szCs w:val="20"/>
                <w:color w:val="auto"/>
              </w:rPr>
            </w:pPr>
            <w:r>
              <w:rPr>
                <w:rFonts w:ascii="Courier New" w:cs="Courier New" w:eastAsia="Courier New" w:hAnsi="Courier New"/>
                <w:sz w:val="16"/>
                <w:szCs w:val="16"/>
                <w:color w:val="auto"/>
              </w:rPr>
              <w:t>LLP</w:t>
            </w:r>
          </w:p>
        </w:tc>
      </w:tr>
      <w:tr>
        <w:trPr>
          <w:trHeight w:val="179"/>
        </w:trPr>
        <w:tc>
          <w:tcPr>
            <w:tcW w:w="2840" w:type="dxa"/>
            <w:vAlign w:val="bottom"/>
            <w:gridSpan w:val="2"/>
          </w:tcPr>
          <w:p>
            <w:pPr>
              <w:jc w:val="center"/>
              <w:ind w:right="422"/>
              <w:spacing w:after="0" w:line="179" w:lineRule="exact"/>
              <w:rPr>
                <w:sz w:val="20"/>
                <w:szCs w:val="20"/>
                <w:color w:val="auto"/>
              </w:rPr>
            </w:pPr>
            <w:r>
              <w:rPr>
                <w:rFonts w:ascii="Courier New" w:cs="Courier New" w:eastAsia="Courier New" w:hAnsi="Courier New"/>
                <w:sz w:val="16"/>
                <w:szCs w:val="16"/>
                <w:color w:val="auto"/>
                <w:w w:val="97"/>
              </w:rPr>
              <w:t>Telephone: (202) 879-5000</w:t>
            </w:r>
          </w:p>
        </w:tc>
        <w:tc>
          <w:tcPr>
            <w:tcW w:w="3780" w:type="dxa"/>
            <w:vAlign w:val="bottom"/>
          </w:tcPr>
          <w:p>
            <w:pPr>
              <w:ind w:left="880"/>
              <w:spacing w:after="0" w:line="179" w:lineRule="exact"/>
              <w:rPr>
                <w:sz w:val="20"/>
                <w:szCs w:val="20"/>
                <w:color w:val="auto"/>
              </w:rPr>
            </w:pPr>
            <w:r>
              <w:rPr>
                <w:rFonts w:ascii="Courier New" w:cs="Courier New" w:eastAsia="Courier New" w:hAnsi="Courier New"/>
                <w:sz w:val="16"/>
                <w:szCs w:val="16"/>
                <w:color w:val="auto"/>
              </w:rPr>
              <w:t>1440 New York Avenue, N.W.</w:t>
            </w:r>
          </w:p>
        </w:tc>
      </w:tr>
      <w:tr>
        <w:trPr>
          <w:trHeight w:val="179"/>
        </w:trPr>
        <w:tc>
          <w:tcPr>
            <w:tcW w:w="1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780" w:type="dxa"/>
            <w:vAlign w:val="bottom"/>
          </w:tcPr>
          <w:p>
            <w:pPr>
              <w:ind w:left="1080"/>
              <w:spacing w:after="0" w:line="179" w:lineRule="exact"/>
              <w:rPr>
                <w:sz w:val="20"/>
                <w:szCs w:val="20"/>
                <w:color w:val="auto"/>
              </w:rPr>
            </w:pPr>
            <w:r>
              <w:rPr>
                <w:rFonts w:ascii="Courier New" w:cs="Courier New" w:eastAsia="Courier New" w:hAnsi="Courier New"/>
                <w:sz w:val="16"/>
                <w:szCs w:val="16"/>
                <w:color w:val="auto"/>
              </w:rPr>
              <w:t>Washington, D.C. 20005</w:t>
            </w:r>
          </w:p>
        </w:tc>
      </w:tr>
      <w:tr>
        <w:trPr>
          <w:trHeight w:val="179"/>
        </w:trPr>
        <w:tc>
          <w:tcPr>
            <w:tcW w:w="1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780" w:type="dxa"/>
            <w:vAlign w:val="bottom"/>
          </w:tcPr>
          <w:p>
            <w:pPr>
              <w:ind w:left="880"/>
              <w:spacing w:after="0" w:line="179" w:lineRule="exact"/>
              <w:rPr>
                <w:sz w:val="20"/>
                <w:szCs w:val="20"/>
                <w:color w:val="auto"/>
              </w:rPr>
            </w:pPr>
            <w:r>
              <w:rPr>
                <w:rFonts w:ascii="Courier New" w:cs="Courier New" w:eastAsia="Courier New" w:hAnsi="Courier New"/>
                <w:sz w:val="16"/>
                <w:szCs w:val="16"/>
                <w:color w:val="auto"/>
              </w:rPr>
              <w:t>Telephone: (202) 371-7000</w:t>
            </w:r>
          </w:p>
        </w:tc>
      </w:tr>
    </w:tbl>
    <w:p>
      <w:pPr>
        <w:spacing w:after="0" w:line="177" w:lineRule="exact"/>
        <w:rPr>
          <w:sz w:val="24"/>
          <w:szCs w:val="24"/>
          <w:color w:val="auto"/>
        </w:rPr>
      </w:pPr>
    </w:p>
    <w:p>
      <w:pPr>
        <w:ind w:left="2985"/>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both"/>
        <w:ind w:left="5" w:right="2959" w:firstLine="186"/>
        <w:spacing w:after="0" w:line="234" w:lineRule="auto"/>
        <w:rPr>
          <w:sz w:val="20"/>
          <w:szCs w:val="20"/>
          <w:color w:val="auto"/>
        </w:rPr>
      </w:pPr>
      <w:r>
        <w:rPr>
          <w:rFonts w:ascii="Courier New" w:cs="Courier New" w:eastAsia="Courier New" w:hAnsi="Courier New"/>
          <w:sz w:val="16"/>
          <w:szCs w:val="16"/>
          <w:color w:val="auto"/>
        </w:rPr>
        <w:t>Approximate date of commencement of the proposed sale to the public: As soon as practicable after this Registration Statement becomes effective.</w:t>
      </w:r>
    </w:p>
    <w:p>
      <w:pPr>
        <w:spacing w:after="0" w:line="4" w:lineRule="exact"/>
        <w:rPr>
          <w:sz w:val="24"/>
          <w:szCs w:val="24"/>
          <w:color w:val="auto"/>
        </w:rPr>
      </w:pPr>
    </w:p>
    <w:p>
      <w:pPr>
        <w:ind w:left="5" w:right="2879" w:firstLine="186"/>
        <w:spacing w:after="0" w:line="235"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(the "Securities Act"), check the following box. [_]</w:t>
      </w:r>
    </w:p>
    <w:p>
      <w:pPr>
        <w:spacing w:after="0" w:line="4" w:lineRule="exact"/>
        <w:rPr>
          <w:sz w:val="24"/>
          <w:szCs w:val="24"/>
          <w:color w:val="auto"/>
        </w:rPr>
      </w:pPr>
    </w:p>
    <w:p>
      <w:pPr>
        <w:ind w:left="5" w:right="3159" w:firstLine="186"/>
        <w:spacing w:after="0" w:line="270"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5" w:right="3059" w:firstLine="186"/>
        <w:spacing w:after="0" w:line="235"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6" w:lineRule="exact"/>
        <w:rPr>
          <w:sz w:val="24"/>
          <w:szCs w:val="24"/>
          <w:color w:val="auto"/>
        </w:rPr>
      </w:pPr>
    </w:p>
    <w:p>
      <w:pPr>
        <w:ind w:left="5" w:right="3159" w:firstLine="186"/>
        <w:spacing w:after="0" w:line="234"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[X]</w:t>
      </w:r>
    </w:p>
    <w:p>
      <w:pPr>
        <w:spacing w:after="0" w:line="177" w:lineRule="exact"/>
        <w:rPr>
          <w:sz w:val="24"/>
          <w:szCs w:val="24"/>
          <w:color w:val="auto"/>
        </w:rPr>
      </w:pPr>
    </w:p>
    <w:p>
      <w:pPr>
        <w:ind w:left="2225"/>
        <w:spacing w:after="0"/>
        <w:rPr>
          <w:sz w:val="20"/>
          <w:szCs w:val="20"/>
          <w:color w:val="auto"/>
        </w:rPr>
      </w:pPr>
      <w:r>
        <w:rPr>
          <w:rFonts w:ascii="Courier New" w:cs="Courier New" w:eastAsia="Courier New" w:hAnsi="Courier New"/>
          <w:sz w:val="16"/>
          <w:szCs w:val="16"/>
          <w:color w:val="auto"/>
        </w:rPr>
        <w:t>CALCULATION OF REGISTRATION FEE</w:t>
      </w:r>
    </w:p>
    <w:p>
      <w:pPr>
        <w:spacing w:after="0" w:line="183"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sz w:val="24"/>
          <w:szCs w:val="24"/>
          <w:color w:val="auto"/>
        </w:rPr>
      </w:pPr>
    </w:p>
    <w:tbl>
      <w:tblPr>
        <w:tblLayout w:type="fixed"/>
        <w:tblInd w:w="285"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6"/>
                <w:szCs w:val="16"/>
                <w:color w:val="auto"/>
              </w:rPr>
              <w:t>Proposed</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Proposed</w:t>
            </w:r>
          </w:p>
        </w:tc>
        <w:tc>
          <w:tcPr>
            <w:tcW w:w="1200" w:type="dxa"/>
            <w:vAlign w:val="bottom"/>
          </w:tcPr>
          <w:p>
            <w:pPr>
              <w:spacing w:after="0"/>
              <w:rPr>
                <w:sz w:val="15"/>
                <w:szCs w:val="15"/>
                <w:color w:val="auto"/>
              </w:rPr>
            </w:pPr>
          </w:p>
        </w:tc>
      </w:tr>
      <w:tr>
        <w:trPr>
          <w:trHeight w:val="179"/>
        </w:trPr>
        <w:tc>
          <w:tcPr>
            <w:tcW w:w="2740" w:type="dxa"/>
            <w:vAlign w:val="bottom"/>
          </w:tcPr>
          <w:p>
            <w:pPr>
              <w:spacing w:after="0"/>
              <w:rPr>
                <w:sz w:val="15"/>
                <w:szCs w:val="15"/>
                <w:color w:val="auto"/>
              </w:rPr>
            </w:pPr>
          </w:p>
        </w:tc>
        <w:tc>
          <w:tcPr>
            <w:tcW w:w="176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Amount</w:t>
            </w:r>
          </w:p>
        </w:tc>
        <w:tc>
          <w:tcPr>
            <w:tcW w:w="15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maximum</w:t>
            </w:r>
          </w:p>
        </w:tc>
        <w:tc>
          <w:tcPr>
            <w:tcW w:w="13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maximum</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Amount of</w:t>
            </w:r>
          </w:p>
        </w:tc>
      </w:tr>
      <w:tr>
        <w:trPr>
          <w:trHeight w:val="179"/>
        </w:trPr>
        <w:tc>
          <w:tcPr>
            <w:tcW w:w="27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Title of each Class of</w:t>
            </w:r>
          </w:p>
        </w:tc>
        <w:tc>
          <w:tcPr>
            <w:tcW w:w="176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to be</w:t>
            </w:r>
          </w:p>
        </w:tc>
        <w:tc>
          <w:tcPr>
            <w:tcW w:w="15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offering price</w:t>
            </w:r>
          </w:p>
        </w:tc>
        <w:tc>
          <w:tcPr>
            <w:tcW w:w="1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aggregate</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registration</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Securities to be Registered</w:t>
            </w:r>
          </w:p>
        </w:tc>
        <w:tc>
          <w:tcPr>
            <w:tcW w:w="17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registered(/1/)</w:t>
            </w:r>
          </w:p>
        </w:tc>
        <w:tc>
          <w:tcPr>
            <w:tcW w:w="29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9"/>
              </w:rPr>
              <w:t>per share(/2/) offering price</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fee(/3/)</w:t>
            </w:r>
          </w:p>
        </w:tc>
      </w:tr>
    </w:tbl>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2"/>
              </w:rPr>
              <w:t>Class A</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Common Stock, par value</w:t>
            </w:r>
          </w:p>
        </w:tc>
        <w:tc>
          <w:tcPr>
            <w:tcW w:w="1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$0.001</w:t>
            </w:r>
          </w:p>
        </w:tc>
        <w:tc>
          <w:tcPr>
            <w:tcW w:w="24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per share................</w:t>
            </w:r>
          </w:p>
        </w:tc>
        <w:tc>
          <w:tcPr>
            <w:tcW w:w="18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5,100,000 Shares</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$50.13</w:t>
            </w:r>
          </w:p>
        </w:tc>
        <w:tc>
          <w:tcPr>
            <w:tcW w:w="16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$230,013,000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$63,944</w:t>
            </w:r>
          </w:p>
        </w:tc>
      </w:tr>
    </w:tbl>
    <w:p>
      <w:pPr>
        <w:spacing w:after="0" w:line="177" w:lineRule="exact"/>
        <w:rPr>
          <w:sz w:val="24"/>
          <w:szCs w:val="24"/>
          <w:color w:val="auto"/>
        </w:rPr>
      </w:pPr>
    </w:p>
    <w:p>
      <w:pPr>
        <w:ind w:left="185" w:hanging="185"/>
        <w:spacing w:after="0"/>
        <w:tabs>
          <w:tab w:leader="none" w:pos="1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5" w:hanging="185"/>
        <w:spacing w:after="0" w:line="236" w:lineRule="auto"/>
        <w:tabs>
          <w:tab w:leader="none" w:pos="1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Includes 400,000 shares that the underwriters have the option to purchase</w:t>
      </w:r>
    </w:p>
    <w:p>
      <w:pPr>
        <w:sectPr>
          <w:pgSz w:w="11900" w:h="16891" w:orient="portrait"/>
          <w:cols w:equalWidth="0" w:num="1">
            <w:col w:w="10224"/>
          </w:cols>
          <w:pgMar w:left="235" w:top="595" w:right="1440" w:bottom="0" w:gutter="0" w:footer="0" w:header="0"/>
        </w:sectPr>
      </w:pPr>
    </w:p>
    <w:bookmarkStart w:id="1" w:name="page2"/>
    <w:bookmarkEnd w:id="1"/>
    <w:p>
      <w:pPr>
        <w:ind w:left="365"/>
        <w:spacing w:after="0"/>
        <w:rPr>
          <w:sz w:val="20"/>
          <w:szCs w:val="20"/>
          <w:color w:val="auto"/>
        </w:rPr>
      </w:pPr>
      <w:r>
        <w:rPr>
          <w:rFonts w:ascii="Courier New" w:cs="Courier New" w:eastAsia="Courier New" w:hAnsi="Courier New"/>
          <w:sz w:val="16"/>
          <w:szCs w:val="16"/>
          <w:color w:val="auto"/>
        </w:rPr>
        <w:t>from the Company to cover over-allotments, if any.</w:t>
      </w:r>
    </w:p>
    <w:p>
      <w:pPr>
        <w:spacing w:after="0" w:line="4" w:lineRule="exact"/>
        <w:rPr>
          <w:sz w:val="20"/>
          <w:szCs w:val="20"/>
          <w:color w:val="auto"/>
        </w:rPr>
      </w:pPr>
    </w:p>
    <w:p>
      <w:pPr>
        <w:ind w:left="365" w:right="2879" w:hanging="365"/>
        <w:spacing w:after="0" w:line="235" w:lineRule="auto"/>
        <w:tabs>
          <w:tab w:leader="none" w:pos="3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purposes of calculating Registration Fee pursuant to Rule 457(c) based on the average high and low sale price per share of class A common stock on The Nasdaq Stock Market's National Market on October 29, 1999 (the "Average Price").</w:t>
      </w:r>
    </w:p>
    <w:p>
      <w:pPr>
        <w:spacing w:after="0" w:line="1" w:lineRule="exact"/>
        <w:rPr>
          <w:rFonts w:ascii="Courier New" w:cs="Courier New" w:eastAsia="Courier New" w:hAnsi="Courier New"/>
          <w:sz w:val="16"/>
          <w:szCs w:val="16"/>
          <w:color w:val="auto"/>
        </w:rPr>
      </w:pPr>
    </w:p>
    <w:p>
      <w:pPr>
        <w:ind w:left="365" w:hanging="365"/>
        <w:spacing w:after="0" w:line="236" w:lineRule="auto"/>
        <w:tabs>
          <w:tab w:leader="none" w:pos="3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paid.</w:t>
      </w:r>
    </w:p>
    <w:p>
      <w:pPr>
        <w:spacing w:after="0" w:line="177"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184" w:lineRule="exact"/>
        <w:rPr>
          <w:sz w:val="20"/>
          <w:szCs w:val="20"/>
          <w:color w:val="auto"/>
        </w:rPr>
      </w:pPr>
    </w:p>
    <w:p>
      <w:pPr>
        <w:ind w:left="185" w:hanging="185"/>
        <w:spacing w:after="0"/>
        <w:tabs>
          <w:tab w:leader="none" w:pos="185"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13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information in this prospectus is not complete and may be changed. We may +</w:t>
      </w:r>
    </w:p>
    <w:p>
      <w:pPr>
        <w:spacing w:after="0" w:line="20"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+not sell these securities until the registration statement filed with the + +Securities and Exchange Commission is effective. This prospectus is not an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 to sell these securities and it is not soliciting an offer to buy these +</w:t>
      </w:r>
    </w:p>
    <w:p>
      <w:pPr>
        <w:spacing w:after="0" w:line="14" w:lineRule="exact"/>
        <w:rPr>
          <w:sz w:val="20"/>
          <w:szCs w:val="20"/>
          <w:color w:val="auto"/>
        </w:rPr>
      </w:pPr>
    </w:p>
    <w:p>
      <w:pPr>
        <w:spacing w:after="0"/>
        <w:tabs>
          <w:tab w:leader="none" w:pos="7320" w:val="left"/>
        </w:tabs>
        <w:rPr>
          <w:sz w:val="20"/>
          <w:szCs w:val="20"/>
          <w:color w:val="auto"/>
        </w:rPr>
      </w:pPr>
      <w:r>
        <w:rPr>
          <w:rFonts w:ascii="Courier New" w:cs="Courier New" w:eastAsia="Courier New" w:hAnsi="Courier New"/>
          <w:sz w:val="16"/>
          <w:szCs w:val="16"/>
          <w:color w:val="auto"/>
        </w:rPr>
        <w:t>+securities in any state where the offer or sale is not permitted.</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SUBJECT TO COMPLETION, DATED NOVEMBER 10, 1999</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4,700,000 Shares</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[LOGO OF RADIO ONE]</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Class A Common Stock</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3159" w:firstLine="186"/>
        <w:spacing w:after="0" w:line="235" w:lineRule="auto"/>
        <w:rPr>
          <w:sz w:val="20"/>
          <w:szCs w:val="20"/>
          <w:color w:val="auto"/>
        </w:rPr>
      </w:pPr>
      <w:r>
        <w:rPr>
          <w:rFonts w:ascii="Courier New" w:cs="Courier New" w:eastAsia="Courier New" w:hAnsi="Courier New"/>
          <w:sz w:val="16"/>
          <w:szCs w:val="16"/>
          <w:color w:val="auto"/>
        </w:rPr>
        <w:t>We are selling 4,000,000 shares of class A common stock and the selling stockholders are selling 700,000 shares of class A common stock. We will not receive any proceeds from shares sold by the selling stockholders.</w:t>
      </w:r>
    </w:p>
    <w:p>
      <w:pPr>
        <w:spacing w:after="0" w:line="183" w:lineRule="exact"/>
        <w:rPr>
          <w:sz w:val="20"/>
          <w:szCs w:val="20"/>
          <w:color w:val="auto"/>
        </w:rPr>
      </w:pPr>
    </w:p>
    <w:p>
      <w:pPr>
        <w:ind w:right="2879" w:firstLine="186"/>
        <w:spacing w:after="0" w:line="235" w:lineRule="auto"/>
        <w:rPr>
          <w:sz w:val="20"/>
          <w:szCs w:val="20"/>
          <w:color w:val="auto"/>
        </w:rPr>
      </w:pPr>
      <w:r>
        <w:rPr>
          <w:rFonts w:ascii="Courier New" w:cs="Courier New" w:eastAsia="Courier New" w:hAnsi="Courier New"/>
          <w:sz w:val="16"/>
          <w:szCs w:val="16"/>
          <w:color w:val="auto"/>
        </w:rPr>
        <w:t>Our class A common stock is traded on The Nasdaq National Market under the symbol "ROIA." The last reported sale price for our class A common stock on The Nasdaq National Market on November 9, 1999 was $59.00 per share.</w:t>
      </w:r>
    </w:p>
    <w:p>
      <w:pPr>
        <w:spacing w:after="0" w:line="183" w:lineRule="exact"/>
        <w:rPr>
          <w:sz w:val="20"/>
          <w:szCs w:val="20"/>
          <w:color w:val="auto"/>
        </w:rPr>
      </w:pPr>
    </w:p>
    <w:p>
      <w:pPr>
        <w:ind w:right="3059" w:firstLine="186"/>
        <w:spacing w:after="0" w:line="234" w:lineRule="auto"/>
        <w:rPr>
          <w:sz w:val="20"/>
          <w:szCs w:val="20"/>
          <w:color w:val="auto"/>
        </w:rPr>
      </w:pPr>
      <w:r>
        <w:rPr>
          <w:rFonts w:ascii="Courier New" w:cs="Courier New" w:eastAsia="Courier New" w:hAnsi="Courier New"/>
          <w:sz w:val="16"/>
          <w:szCs w:val="16"/>
          <w:color w:val="auto"/>
        </w:rPr>
        <w:t>The underwriters have an option to purchase a maximum of 400,000 additional shares to cover over-allotments of shares.</w:t>
      </w:r>
    </w:p>
    <w:p>
      <w:pPr>
        <w:spacing w:after="0" w:line="183" w:lineRule="exact"/>
        <w:rPr>
          <w:sz w:val="20"/>
          <w:szCs w:val="20"/>
          <w:color w:val="auto"/>
        </w:rPr>
      </w:pPr>
    </w:p>
    <w:p>
      <w:pPr>
        <w:ind w:right="3059" w:firstLine="186"/>
        <w:spacing w:after="0" w:line="234" w:lineRule="auto"/>
        <w:rPr>
          <w:sz w:val="20"/>
          <w:szCs w:val="20"/>
          <w:color w:val="auto"/>
        </w:rPr>
      </w:pPr>
      <w:r>
        <w:rPr>
          <w:rFonts w:ascii="Courier New" w:cs="Courier New" w:eastAsia="Courier New" w:hAnsi="Courier New"/>
          <w:sz w:val="16"/>
          <w:szCs w:val="16"/>
          <w:color w:val="auto"/>
        </w:rPr>
        <w:t>Investing in our class A common stock involves risks. See "Risk Factors" on page 7.</w:t>
      </w:r>
    </w:p>
    <w:p>
      <w:pPr>
        <w:spacing w:after="0" w:line="200" w:lineRule="exact"/>
        <w:rPr>
          <w:sz w:val="20"/>
          <w:szCs w:val="20"/>
          <w:color w:val="auto"/>
        </w:rPr>
      </w:pPr>
    </w:p>
    <w:p>
      <w:pPr>
        <w:spacing w:after="0" w:line="335" w:lineRule="exact"/>
        <w:rPr>
          <w:sz w:val="20"/>
          <w:szCs w:val="20"/>
          <w:color w:val="auto"/>
        </w:rPr>
      </w:pPr>
    </w:p>
    <w:p>
      <w:pPr>
        <w:ind w:left="3620"/>
        <w:spacing w:after="0"/>
        <w:tabs>
          <w:tab w:leader="none" w:pos="6020" w:val="left"/>
        </w:tabs>
        <w:rPr>
          <w:sz w:val="20"/>
          <w:szCs w:val="20"/>
          <w:color w:val="auto"/>
        </w:rPr>
      </w:pPr>
      <w:r>
        <w:rPr>
          <w:rFonts w:ascii="Courier New" w:cs="Courier New" w:eastAsia="Courier New" w:hAnsi="Courier New"/>
          <w:sz w:val="16"/>
          <w:szCs w:val="16"/>
          <w:color w:val="auto"/>
        </w:rPr>
        <w:t>Underwriting</w:t>
      </w:r>
      <w:r>
        <w:rPr>
          <w:sz w:val="20"/>
          <w:szCs w:val="20"/>
          <w:color w:val="auto"/>
        </w:rPr>
        <w:tab/>
      </w:r>
      <w:r>
        <w:rPr>
          <w:rFonts w:ascii="Courier New" w:cs="Courier New" w:eastAsia="Courier New" w:hAnsi="Courier New"/>
          <w:sz w:val="16"/>
          <w:szCs w:val="16"/>
          <w:color w:val="auto"/>
        </w:rPr>
        <w:t>Proceeds to</w:t>
      </w:r>
    </w:p>
    <w:p>
      <w:pPr>
        <w:ind w:left="2780"/>
        <w:spacing w:after="0"/>
        <w:tabs>
          <w:tab w:leader="none" w:pos="6200" w:val="left"/>
        </w:tabs>
        <w:rPr>
          <w:sz w:val="20"/>
          <w:szCs w:val="20"/>
          <w:color w:val="auto"/>
        </w:rPr>
      </w:pPr>
      <w:r>
        <w:rPr>
          <w:rFonts w:ascii="Courier New" w:cs="Courier New" w:eastAsia="Courier New" w:hAnsi="Courier New"/>
          <w:sz w:val="16"/>
          <w:szCs w:val="16"/>
          <w:color w:val="auto"/>
        </w:rPr>
        <w:t>Price to Discounts and Proceeds to</w:t>
      </w:r>
      <w:r>
        <w:rPr>
          <w:sz w:val="20"/>
          <w:szCs w:val="20"/>
          <w:color w:val="auto"/>
        </w:rPr>
        <w:tab/>
      </w:r>
      <w:r>
        <w:rPr>
          <w:rFonts w:ascii="Courier New" w:cs="Courier New" w:eastAsia="Courier New" w:hAnsi="Courier New"/>
          <w:sz w:val="14"/>
          <w:szCs w:val="14"/>
          <w:color w:val="auto"/>
        </w:rPr>
        <w:t>Selling</w:t>
      </w:r>
    </w:p>
    <w:p>
      <w:pPr>
        <w:ind w:left="2880"/>
        <w:spacing w:after="0"/>
        <w:tabs>
          <w:tab w:leader="none" w:pos="3700" w:val="left"/>
          <w:tab w:leader="none" w:pos="5000" w:val="left"/>
          <w:tab w:leader="none" w:pos="6020" w:val="left"/>
        </w:tabs>
        <w:rPr>
          <w:sz w:val="20"/>
          <w:szCs w:val="20"/>
          <w:color w:val="auto"/>
        </w:rPr>
      </w:pPr>
      <w:r>
        <w:rPr>
          <w:rFonts w:ascii="Courier New" w:cs="Courier New" w:eastAsia="Courier New" w:hAnsi="Courier New"/>
          <w:sz w:val="16"/>
          <w:szCs w:val="16"/>
          <w:color w:val="auto"/>
        </w:rPr>
        <w:t>Public</w:t>
      </w:r>
      <w:r>
        <w:rPr>
          <w:sz w:val="20"/>
          <w:szCs w:val="20"/>
          <w:color w:val="auto"/>
        </w:rPr>
        <w:tab/>
      </w:r>
      <w:r>
        <w:rPr>
          <w:rFonts w:ascii="Courier New" w:cs="Courier New" w:eastAsia="Courier New" w:hAnsi="Courier New"/>
          <w:sz w:val="16"/>
          <w:szCs w:val="16"/>
          <w:color w:val="auto"/>
        </w:rPr>
        <w:t>Commissions</w:t>
      </w:r>
      <w:r>
        <w:rPr>
          <w:sz w:val="20"/>
          <w:szCs w:val="20"/>
          <w:color w:val="auto"/>
        </w:rPr>
        <w:tab/>
      </w:r>
      <w:r>
        <w:rPr>
          <w:rFonts w:ascii="Courier New" w:cs="Courier New" w:eastAsia="Courier New" w:hAnsi="Courier New"/>
          <w:sz w:val="16"/>
          <w:szCs w:val="16"/>
          <w:color w:val="auto"/>
        </w:rPr>
        <w:t>Radio One</w:t>
      </w:r>
      <w:r>
        <w:rPr>
          <w:sz w:val="20"/>
          <w:szCs w:val="20"/>
          <w:color w:val="auto"/>
        </w:rPr>
        <w:tab/>
      </w:r>
      <w:r>
        <w:rPr>
          <w:rFonts w:ascii="Courier New" w:cs="Courier New" w:eastAsia="Courier New" w:hAnsi="Courier New"/>
          <w:sz w:val="14"/>
          <w:szCs w:val="14"/>
          <w:color w:val="auto"/>
        </w:rPr>
        <w:t>Stockholders</w:t>
      </w:r>
    </w:p>
    <w:p>
      <w:pPr>
        <w:ind w:left="2780"/>
        <w:spacing w:after="0" w:line="237" w:lineRule="auto"/>
        <w:rPr>
          <w:sz w:val="20"/>
          <w:szCs w:val="20"/>
          <w:color w:val="auto"/>
        </w:rPr>
      </w:pPr>
      <w:r>
        <w:rPr>
          <w:rFonts w:ascii="Courier New" w:cs="Courier New" w:eastAsia="Courier New" w:hAnsi="Courier New"/>
          <w:sz w:val="16"/>
          <w:szCs w:val="16"/>
          <w:color w:val="auto"/>
        </w:rPr>
        <w:t>-------- ------------- ----------- ------------</w:t>
      </w:r>
    </w:p>
    <w:p>
      <w:pPr>
        <w:sectPr>
          <w:pgSz w:w="11900" w:h="16838" w:orient="portrait"/>
          <w:cols w:equalWidth="0" w:num="1">
            <w:col w:w="10219"/>
          </w:cols>
          <w:pgMar w:left="240" w:top="654"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ectPr>
          <w:pgSz w:w="11900" w:h="16838" w:orient="portrait"/>
          <w:cols w:equalWidth="0" w:num="5">
            <w:col w:w="2600" w:space="460"/>
            <w:col w:w="300" w:space="720"/>
            <w:col w:w="500" w:space="720"/>
            <w:col w:w="480" w:space="720"/>
            <w:col w:w="3719"/>
          </w:cols>
          <w:pgMar w:left="240" w:top="654"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400"/>
        <w:spacing w:after="0" w:line="236"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7" w:lineRule="exact"/>
        <w:rPr>
          <w:sz w:val="20"/>
          <w:szCs w:val="20"/>
          <w:color w:val="auto"/>
        </w:rPr>
      </w:pPr>
    </w:p>
    <w:p>
      <w:pPr>
        <w:sectPr>
          <w:pgSz w:w="11900" w:h="16838" w:orient="portrait"/>
          <w:cols w:equalWidth="0" w:num="5">
            <w:col w:w="2600" w:space="380"/>
            <w:col w:w="300" w:space="720"/>
            <w:col w:w="480" w:space="720"/>
            <w:col w:w="500" w:space="720"/>
            <w:col w:w="3799"/>
          </w:cols>
          <w:pgMar w:left="240" w:top="654" w:right="1440" w:bottom="1440" w:gutter="0" w:footer="0" w:header="0"/>
          <w:type w:val="continuous"/>
        </w:sectPr>
      </w:pP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Delivery of the shares of class A common stock will be made on or about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2">
            <w:col w:w="6780" w:space="280"/>
            <w:col w:w="3159"/>
          </w:cols>
          <w:pgMar w:left="240" w:top="654" w:right="1440" w:bottom="1440" w:gutter="0" w:footer="0" w:header="0"/>
          <w:type w:val="continuous"/>
        </w:sectPr>
      </w:pPr>
    </w:p>
    <w:p>
      <w:pPr>
        <w:ind w:right="3059" w:firstLine="186"/>
        <w:spacing w:after="0" w:line="235"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Deutsche Banc Alex. Brown</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Banc of America Securities LLC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Bear, Stearns &amp; Co. Inc.</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Prudential Securities</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Robertson Stephens</w:t>
      </w:r>
    </w:p>
    <w:p>
      <w:pPr>
        <w:spacing w:after="0" w:line="177" w:lineRule="exact"/>
        <w:rPr>
          <w:sz w:val="20"/>
          <w:szCs w:val="20"/>
          <w:color w:val="auto"/>
        </w:rPr>
      </w:pPr>
    </w:p>
    <w:p>
      <w:pPr>
        <w:ind w:left="2140"/>
        <w:spacing w:after="0"/>
        <w:tabs>
          <w:tab w:leader="none" w:pos="5180" w:val="left"/>
        </w:tabs>
        <w:rPr>
          <w:sz w:val="20"/>
          <w:szCs w:val="20"/>
          <w:color w:val="auto"/>
        </w:rPr>
      </w:pPr>
      <w:r>
        <w:rPr>
          <w:rFonts w:ascii="Courier New" w:cs="Courier New" w:eastAsia="Courier New" w:hAnsi="Courier New"/>
          <w:sz w:val="16"/>
          <w:szCs w:val="16"/>
          <w:color w:val="auto"/>
        </w:rPr>
        <w:t>The date of this prospectus is</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[Map of United States detailing location of Radio One Stations appears here]</w:t>
      </w:r>
    </w:p>
    <w:p>
      <w:pPr>
        <w:sectPr>
          <w:pgSz w:w="11900" w:h="16838" w:orient="portrait"/>
          <w:cols w:equalWidth="0" w:num="1">
            <w:col w:w="10039"/>
          </w:cols>
          <w:pgMar w:left="420" w:top="65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306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w:t>
            </w:r>
          </w:p>
        </w:tc>
      </w:tr>
      <w:tr>
        <w:trPr>
          <w:trHeight w:val="358"/>
        </w:trPr>
        <w:tc>
          <w:tcPr>
            <w:tcW w:w="4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TABLE OF CONTENTS</w:t>
            </w:r>
          </w:p>
        </w:tc>
      </w:tr>
      <w:tr>
        <w:trPr>
          <w:trHeight w:val="716"/>
        </w:trPr>
        <w:tc>
          <w:tcPr>
            <w:tcW w:w="3060" w:type="dxa"/>
            <w:vAlign w:val="bottom"/>
          </w:tcPr>
          <w:p>
            <w:pPr>
              <w:spacing w:after="0"/>
              <w:rPr>
                <w:sz w:val="24"/>
                <w:szCs w:val="24"/>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3060" w:type="dxa"/>
            <w:vAlign w:val="bottom"/>
          </w:tcPr>
          <w:p>
            <w:pPr>
              <w:spacing w:after="0"/>
              <w:rPr>
                <w:sz w:val="15"/>
                <w:szCs w:val="15"/>
                <w:color w:val="auto"/>
              </w:rPr>
            </w:pP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w w:val="87"/>
              </w:rPr>
              <w:t>Prospectus Summary..................</w:t>
            </w:r>
          </w:p>
        </w:tc>
        <w:tc>
          <w:tcPr>
            <w:tcW w:w="14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w:t>
            </w:r>
          </w:p>
        </w:tc>
      </w:tr>
      <w:tr>
        <w:trPr>
          <w:trHeight w:val="179"/>
        </w:trPr>
        <w:tc>
          <w:tcPr>
            <w:tcW w:w="3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7"/>
              </w:rPr>
              <w:t>Risk Factors........................</w:t>
            </w: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7</w:t>
            </w:r>
          </w:p>
        </w:tc>
      </w:tr>
      <w:tr>
        <w:trPr>
          <w:trHeight w:val="179"/>
        </w:trPr>
        <w:tc>
          <w:tcPr>
            <w:tcW w:w="3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7"/>
              </w:rPr>
              <w:t>Use of Proceeds.....................</w:t>
            </w: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3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7"/>
              </w:rPr>
              <w:t>Dividend Policy.....................</w:t>
            </w: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3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Price Range of Our Class A Common</w:t>
            </w:r>
          </w:p>
        </w:tc>
        <w:tc>
          <w:tcPr>
            <w:tcW w:w="1400" w:type="dxa"/>
            <w:vAlign w:val="bottom"/>
          </w:tcPr>
          <w:p>
            <w:pPr>
              <w:spacing w:after="0"/>
              <w:rPr>
                <w:sz w:val="15"/>
                <w:szCs w:val="15"/>
                <w:color w:val="auto"/>
              </w:rPr>
            </w:pPr>
          </w:p>
        </w:tc>
      </w:tr>
      <w:tr>
        <w:trPr>
          <w:trHeight w:val="179"/>
        </w:trPr>
        <w:tc>
          <w:tcPr>
            <w:tcW w:w="3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Stock..............................</w:t>
            </w: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3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7"/>
              </w:rPr>
              <w:t>Capitalization......................</w:t>
            </w: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3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7"/>
              </w:rPr>
              <w:t>Recent and Pending Transactions.....</w:t>
            </w: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Unaudited Pro Forma Consolidated</w:t>
            </w:r>
          </w:p>
        </w:tc>
        <w:tc>
          <w:tcPr>
            <w:tcW w:w="1400" w:type="dxa"/>
            <w:vAlign w:val="bottom"/>
          </w:tcPr>
          <w:p>
            <w:pPr>
              <w:spacing w:after="0"/>
              <w:rPr>
                <w:sz w:val="15"/>
                <w:szCs w:val="15"/>
                <w:color w:val="auto"/>
              </w:rPr>
            </w:pPr>
          </w:p>
        </w:tc>
      </w:tr>
      <w:tr>
        <w:trPr>
          <w:trHeight w:val="179"/>
        </w:trPr>
        <w:tc>
          <w:tcPr>
            <w:tcW w:w="3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Financial Information..............</w:t>
            </w: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Selected Historical Consolidated</w:t>
            </w:r>
          </w:p>
        </w:tc>
        <w:tc>
          <w:tcPr>
            <w:tcW w:w="1400" w:type="dxa"/>
            <w:vAlign w:val="bottom"/>
          </w:tcPr>
          <w:p>
            <w:pPr>
              <w:spacing w:after="0"/>
              <w:rPr>
                <w:sz w:val="15"/>
                <w:szCs w:val="15"/>
                <w:color w:val="auto"/>
              </w:rPr>
            </w:pPr>
          </w:p>
        </w:tc>
      </w:tr>
      <w:tr>
        <w:trPr>
          <w:trHeight w:val="179"/>
        </w:trPr>
        <w:tc>
          <w:tcPr>
            <w:tcW w:w="3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Financial Data.....................</w:t>
            </w:r>
          </w:p>
        </w:tc>
        <w:tc>
          <w:tcPr>
            <w:tcW w:w="14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Management's Discussion and Analysis</w:t>
            </w:r>
          </w:p>
        </w:tc>
        <w:tc>
          <w:tcPr>
            <w:tcW w:w="460" w:type="dxa"/>
            <w:vAlign w:val="bottom"/>
          </w:tcPr>
          <w:p>
            <w:pPr>
              <w:spacing w:after="0"/>
              <w:rPr>
                <w:sz w:val="15"/>
                <w:szCs w:val="15"/>
                <w:color w:val="auto"/>
              </w:rPr>
            </w:pPr>
          </w:p>
        </w:tc>
      </w:tr>
      <w:tr>
        <w:trPr>
          <w:trHeight w:val="179"/>
        </w:trPr>
        <w:tc>
          <w:tcPr>
            <w:tcW w:w="33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9"/>
              </w:rPr>
              <w:t>of Financial Condition and Results</w:t>
            </w:r>
          </w:p>
        </w:tc>
        <w:tc>
          <w:tcPr>
            <w:tcW w:w="460" w:type="dxa"/>
            <w:vAlign w:val="bottom"/>
          </w:tcPr>
          <w:p>
            <w:pPr>
              <w:spacing w:after="0"/>
              <w:rPr>
                <w:sz w:val="15"/>
                <w:szCs w:val="15"/>
                <w:color w:val="auto"/>
              </w:rPr>
            </w:pPr>
          </w:p>
        </w:tc>
      </w:tr>
      <w:tr>
        <w:trPr>
          <w:trHeight w:val="179"/>
        </w:trPr>
        <w:tc>
          <w:tcPr>
            <w:tcW w:w="33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of Operations......................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Business............................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w:t>
            </w:r>
          </w:p>
        </w:tc>
      </w:tr>
      <w:tr>
        <w:trPr>
          <w:trHeight w:val="716"/>
        </w:trPr>
        <w:tc>
          <w:tcPr>
            <w:tcW w:w="33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3340" w:type="dxa"/>
            <w:vAlign w:val="bottom"/>
          </w:tcPr>
          <w:p>
            <w:pPr>
              <w:spacing w:after="0"/>
              <w:rPr>
                <w:sz w:val="15"/>
                <w:szCs w:val="15"/>
                <w:color w:val="auto"/>
              </w:rPr>
            </w:pP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Management.........................</w:t>
            </w:r>
          </w:p>
        </w:tc>
        <w:tc>
          <w:tcPr>
            <w:tcW w:w="46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3"/>
              </w:rPr>
              <w:t>60</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Certain Relationships and Related</w:t>
            </w:r>
          </w:p>
        </w:tc>
        <w:tc>
          <w:tcPr>
            <w:tcW w:w="460" w:type="dxa"/>
            <w:vAlign w:val="bottom"/>
          </w:tcPr>
          <w:p>
            <w:pPr>
              <w:spacing w:after="0"/>
              <w:rPr>
                <w:sz w:val="15"/>
                <w:szCs w:val="15"/>
                <w:color w:val="auto"/>
              </w:rPr>
            </w:pPr>
          </w:p>
        </w:tc>
      </w:tr>
      <w:tr>
        <w:trPr>
          <w:trHeight w:val="179"/>
        </w:trPr>
        <w:tc>
          <w:tcPr>
            <w:tcW w:w="33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9"/>
              </w:rPr>
              <w:t>Transactions......................</w:t>
            </w: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65</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Selling Stockholders...............</w:t>
            </w: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67</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Principal Stockholders.............</w:t>
            </w: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68</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Description of Capital Stock.......</w:t>
            </w: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70</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Description of Indebtedness........</w:t>
            </w: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72</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Shares Eligible for Future Sale....</w:t>
            </w: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74</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Underwriting.......................</w:t>
            </w: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76</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Notice to Canadian Residents.......</w:t>
            </w: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78</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Legal Matters......................</w:t>
            </w: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79</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Experts............................</w:t>
            </w: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79</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rPr>
              <w:t>Where You Can Find Additional</w:t>
            </w:r>
          </w:p>
        </w:tc>
        <w:tc>
          <w:tcPr>
            <w:tcW w:w="460" w:type="dxa"/>
            <w:vAlign w:val="bottom"/>
          </w:tcPr>
          <w:p>
            <w:pPr>
              <w:spacing w:after="0"/>
              <w:rPr>
                <w:sz w:val="15"/>
                <w:szCs w:val="15"/>
                <w:color w:val="auto"/>
              </w:rPr>
            </w:pPr>
          </w:p>
        </w:tc>
      </w:tr>
      <w:tr>
        <w:trPr>
          <w:trHeight w:val="179"/>
        </w:trPr>
        <w:tc>
          <w:tcPr>
            <w:tcW w:w="33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9"/>
              </w:rPr>
              <w:t>Information.......................</w:t>
            </w:r>
          </w:p>
        </w:tc>
        <w:tc>
          <w:tcPr>
            <w:tcW w:w="4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3"/>
              </w:rPr>
              <w:t>79</w:t>
            </w:r>
          </w:p>
        </w:tc>
      </w:tr>
      <w:tr>
        <w:trPr>
          <w:trHeight w:val="179"/>
        </w:trPr>
        <w:tc>
          <w:tcPr>
            <w:tcW w:w="33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Index to Financial Statements......</w:t>
            </w:r>
          </w:p>
        </w:tc>
        <w:tc>
          <w:tcPr>
            <w:tcW w:w="460" w:type="dxa"/>
            <w:vAlign w:val="bottom"/>
          </w:tcPr>
          <w:p>
            <w:pPr>
              <w:spacing w:after="0" w:line="179" w:lineRule="exact"/>
              <w:rPr>
                <w:sz w:val="20"/>
                <w:szCs w:val="20"/>
                <w:color w:val="auto"/>
              </w:rPr>
            </w:pPr>
            <w:r>
              <w:rPr>
                <w:rFonts w:ascii="Courier New" w:cs="Courier New" w:eastAsia="Courier New" w:hAnsi="Courier New"/>
                <w:sz w:val="16"/>
                <w:szCs w:val="16"/>
                <w:color w:val="auto"/>
              </w:rPr>
              <w:t>F-1</w:t>
            </w:r>
          </w:p>
        </w:tc>
      </w:tr>
    </w:tbl>
    <w:p>
      <w:pPr>
        <w:spacing w:after="0" w:line="35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spacing w:after="0" w:line="186"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Radio One's principal executive offices are located at 5900 Princess Garden Parkway, 8th Floor, Lanham, MD 20706, and our telephone number is (301) 306-1111.</w:t>
      </w:r>
    </w:p>
    <w:p>
      <w:pPr>
        <w:sectPr>
          <w:pgSz w:w="11900" w:h="16838" w:orient="portrait"/>
          <w:cols w:equalWidth="0" w:num="1">
            <w:col w:w="10219"/>
          </w:cols>
          <w:pgMar w:left="240" w:top="648" w:right="1440" w:bottom="1440" w:gutter="0" w:footer="0" w:header="0"/>
        </w:sectPr>
      </w:pPr>
    </w:p>
    <w:bookmarkStart w:id="5" w:name="page6"/>
    <w:bookmarkEnd w:id="5"/>
    <w:p>
      <w:pPr>
        <w:jc w:val="center"/>
        <w:ind w:right="2799"/>
        <w:spacing w:after="0"/>
        <w:rPr>
          <w:sz w:val="20"/>
          <w:szCs w:val="20"/>
          <w:color w:val="auto"/>
        </w:rPr>
      </w:pPr>
      <w:r>
        <w:rPr>
          <w:rFonts w:ascii="Courier New" w:cs="Courier New" w:eastAsia="Courier New" w:hAnsi="Courier New"/>
          <w:sz w:val="16"/>
          <w:szCs w:val="16"/>
          <w:color w:val="auto"/>
        </w:rPr>
        <w:t>PROSPECTUS SUMMARY</w:t>
      </w:r>
    </w:p>
    <w:p>
      <w:pPr>
        <w:spacing w:after="0" w:line="183" w:lineRule="exact"/>
        <w:rPr>
          <w:sz w:val="20"/>
          <w:szCs w:val="20"/>
          <w:color w:val="auto"/>
        </w:rPr>
      </w:pPr>
    </w:p>
    <w:p>
      <w:pPr>
        <w:ind w:right="3159" w:firstLine="279"/>
        <w:spacing w:after="0" w:line="236" w:lineRule="auto"/>
        <w:rPr>
          <w:sz w:val="20"/>
          <w:szCs w:val="20"/>
          <w:color w:val="auto"/>
        </w:rPr>
      </w:pPr>
      <w:r>
        <w:rPr>
          <w:rFonts w:ascii="Courier New" w:cs="Courier New" w:eastAsia="Courier New" w:hAnsi="Courier New"/>
          <w:sz w:val="16"/>
          <w:szCs w:val="16"/>
          <w:color w:val="auto"/>
        </w:rPr>
        <w:t>This summary contains a general discussion of our business, this offering and summary financial information. We encourage you to read the entire prospectus for a more complete understanding of Radio One and this offering. Except where otherwise noted, all share numbers and per share data in this prospectus give effect to the capitalization transactions described in "Capitalization." Unless otherwise indicated, all information in this prospectus assumes that the underwriters' over-allotment option will not be exercised.</w:t>
      </w:r>
    </w:p>
    <w:p>
      <w:pPr>
        <w:spacing w:after="0" w:line="17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RADIO ONE,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were founded in 1980 and are the largest radio broadcasting company in the United States primarily targeting African-Americans. After we complete our acquisitions of four stations that we operate in Richmond, we will own 26 radio stations. Twenty-five of these stations (eighteen FM and seven AM) are in nine of the top 20 African-American radio markets: Washington, D.C., Baltimore, Atlanta, Philadelphia, Detroit, Cleveland, St. Louis, Richmond and Boston. Our strategy is to expand within our existing markets and into new markets that have a significant African-American presence. We believe radio broadcasting primarily targeting African-Americans has significant growth potential. We also believe that we have a competitive advantage in the African-American market, and the radio industry in general, due to our focus on formats primarily targeting African-American audiences, our skill in programming and marketing these formats, and our turnaround expertise.</w:t>
      </w:r>
    </w:p>
    <w:p>
      <w:pPr>
        <w:spacing w:after="0" w:line="188" w:lineRule="exact"/>
        <w:rPr>
          <w:sz w:val="20"/>
          <w:szCs w:val="20"/>
          <w:color w:val="auto"/>
        </w:rPr>
      </w:pPr>
    </w:p>
    <w:p>
      <w:pPr>
        <w:ind w:right="2959" w:firstLine="279"/>
        <w:spacing w:after="0" w:line="276" w:lineRule="auto"/>
        <w:rPr>
          <w:sz w:val="20"/>
          <w:szCs w:val="20"/>
          <w:color w:val="auto"/>
        </w:rPr>
      </w:pPr>
      <w:r>
        <w:rPr>
          <w:rFonts w:ascii="Courier New" w:cs="Courier New" w:eastAsia="Courier New" w:hAnsi="Courier New"/>
          <w:sz w:val="14"/>
          <w:szCs w:val="14"/>
          <w:color w:val="auto"/>
        </w:rPr>
        <w:t>The radio stations that we owned or managed as of June 30, 1999, grouped by market, were ranked in the top three in their markets in combined audience and revenue share among radio stations primarily targeting African-Americans. Due to successful implementation of our business strategy, our net broadcast revenue, broadcast cash flow and after-tax cash flow have grown significantly:</w:t>
      </w:r>
    </w:p>
    <w:p>
      <w:pPr>
        <w:spacing w:after="0" w:line="161" w:lineRule="exact"/>
        <w:rPr>
          <w:sz w:val="20"/>
          <w:szCs w:val="20"/>
          <w:color w:val="auto"/>
        </w:rPr>
      </w:pPr>
    </w:p>
    <w:p>
      <w:pPr>
        <w:jc w:val="both"/>
        <w:ind w:left="460" w:right="3059" w:hanging="279"/>
        <w:spacing w:after="0" w:line="235" w:lineRule="auto"/>
        <w:tabs>
          <w:tab w:leader="none" w:pos="4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Same station net broadcast revenue increased 30.6% from year-end 1997 to year-end 1998 and 32.8% for the six months ended June 30, 1999, compared to the same period in 1998.</w:t>
      </w:r>
    </w:p>
    <w:p>
      <w:pPr>
        <w:spacing w:after="0" w:line="183" w:lineRule="exact"/>
        <w:rPr>
          <w:sz w:val="20"/>
          <w:szCs w:val="20"/>
          <w:color w:val="auto"/>
        </w:rPr>
      </w:pPr>
    </w:p>
    <w:p>
      <w:pPr>
        <w:ind w:left="460" w:right="3059" w:hanging="279"/>
        <w:spacing w:after="0" w:line="235"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Same station broadcast cash flow increased 50.4% from year-end 1997 to year-end 1998 and 39.6% for the six months ended June 30, 1999, compared to the same period in 1998.</w:t>
      </w:r>
    </w:p>
    <w:p>
      <w:pPr>
        <w:spacing w:after="0" w:line="183" w:lineRule="exact"/>
        <w:rPr>
          <w:sz w:val="20"/>
          <w:szCs w:val="20"/>
          <w:color w:val="auto"/>
        </w:rPr>
      </w:pPr>
    </w:p>
    <w:p>
      <w:pPr>
        <w:ind w:left="460" w:right="3059" w:hanging="279"/>
        <w:spacing w:after="0" w:line="235" w:lineRule="auto"/>
        <w:tabs>
          <w:tab w:leader="none" w:pos="4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After-tax cash flow increased 148.3% from year-end 1997 to year-end 1998 and 22.6% for the six months ended June 30, 1999, compared to the same period in 1998.</w:t>
      </w:r>
    </w:p>
    <w:p>
      <w:pPr>
        <w:spacing w:after="0" w:line="183" w:lineRule="exact"/>
        <w:rPr>
          <w:sz w:val="20"/>
          <w:szCs w:val="20"/>
          <w:color w:val="auto"/>
        </w:rPr>
      </w:pPr>
    </w:p>
    <w:p>
      <w:pPr>
        <w:jc w:val="both"/>
        <w:ind w:right="2879" w:firstLine="279"/>
        <w:spacing w:after="0" w:line="270" w:lineRule="auto"/>
        <w:rPr>
          <w:sz w:val="20"/>
          <w:szCs w:val="20"/>
          <w:color w:val="auto"/>
        </w:rPr>
      </w:pPr>
      <w:r>
        <w:rPr>
          <w:rFonts w:ascii="Courier New" w:cs="Courier New" w:eastAsia="Courier New" w:hAnsi="Courier New"/>
          <w:sz w:val="14"/>
          <w:szCs w:val="14"/>
          <w:color w:val="auto"/>
        </w:rPr>
        <w:t>Radio One is led by our Chairperson and co-founder, Catherine L. Hughes, and her son, Alfred C. Liggins, III, our Chief Executive Officer and President, who together have over 40 years of operating experience in radio broadcasting. Ms.</w:t>
      </w:r>
    </w:p>
    <w:p>
      <w:pPr>
        <w:spacing w:after="0" w:line="1"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Hughes, Mr. Liggins and our strong management team have successfully implemented a strategy of acquiring and turning around underperforming radio stations. We believe that we are well positioned to apply our proven operating strategy to our recently or soon to be acquired stations in Cleveland, St. Louis, Richmond and Boston, and to other radio stations in existing and new markets as attractive acquisition opportunities arise.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African-American Market Opportunity</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We believe that operating radio stations in large African-American markets, with formats primarily targeting African-American audiences, has significant growth potential for the following reasons:</w:t>
      </w:r>
    </w:p>
    <w:p>
      <w:pPr>
        <w:spacing w:after="0" w:line="183" w:lineRule="exact"/>
        <w:rPr>
          <w:sz w:val="20"/>
          <w:szCs w:val="20"/>
          <w:color w:val="auto"/>
        </w:rPr>
      </w:pPr>
    </w:p>
    <w:p>
      <w:pPr>
        <w:ind w:left="460" w:right="3439" w:hanging="279"/>
        <w:spacing w:after="0" w:line="234" w:lineRule="auto"/>
        <w:tabs>
          <w:tab w:leader="none" w:pos="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African-Americans are experiencing faster population growth than the population as a whole.</w:t>
      </w:r>
    </w:p>
    <w:p>
      <w:pPr>
        <w:spacing w:after="0" w:line="183" w:lineRule="exact"/>
        <w:rPr>
          <w:sz w:val="20"/>
          <w:szCs w:val="20"/>
          <w:color w:val="auto"/>
        </w:rPr>
      </w:pPr>
    </w:p>
    <w:p>
      <w:pPr>
        <w:ind w:left="460" w:right="3799" w:hanging="279"/>
        <w:spacing w:after="0" w:line="234" w:lineRule="auto"/>
        <w:tabs>
          <w:tab w:leader="none" w:pos="4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African-Americans are experiencing higher income growth than the population as a whole.</w:t>
      </w:r>
    </w:p>
    <w:p>
      <w:pPr>
        <w:spacing w:after="0" w:line="183" w:lineRule="exact"/>
        <w:rPr>
          <w:sz w:val="20"/>
          <w:szCs w:val="20"/>
          <w:color w:val="auto"/>
        </w:rPr>
      </w:pPr>
    </w:p>
    <w:p>
      <w:pPr>
        <w:ind w:left="460" w:right="3719" w:hanging="279"/>
        <w:spacing w:after="0" w:line="234" w:lineRule="auto"/>
        <w:tabs>
          <w:tab w:leader="none" w:pos="4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significant growth in advertising targeting the African-American market.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8" w:right="1440" w:bottom="1440" w:gutter="0" w:footer="0" w:header="0"/>
        </w:sectPr>
      </w:pPr>
    </w:p>
    <w:bookmarkStart w:id="6" w:name="page7"/>
    <w:bookmarkEnd w:id="6"/>
    <w:p>
      <w:pPr>
        <w:ind w:left="460" w:right="4280" w:hanging="279"/>
        <w:spacing w:after="0" w:line="234" w:lineRule="auto"/>
        <w:tabs>
          <w:tab w:leader="none" w:pos="4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believe there is a growing influence of African-American culture on American society.</w:t>
      </w:r>
    </w:p>
    <w:p>
      <w:pPr>
        <w:spacing w:after="0" w:line="183" w:lineRule="exact"/>
        <w:rPr>
          <w:sz w:val="20"/>
          <w:szCs w:val="20"/>
          <w:color w:val="auto"/>
        </w:rPr>
      </w:pPr>
    </w:p>
    <w:p>
      <w:pPr>
        <w:ind w:left="460" w:right="4200" w:hanging="279"/>
        <w:spacing w:after="0" w:line="234" w:lineRule="auto"/>
        <w:tabs>
          <w:tab w:leader="none" w:pos="4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believe that radio formats primarily targeting African-Americans are becoming more popular with mainstream audiences.</w:t>
      </w:r>
    </w:p>
    <w:p>
      <w:pPr>
        <w:spacing w:after="0" w:line="183" w:lineRule="exact"/>
        <w:rPr>
          <w:sz w:val="20"/>
          <w:szCs w:val="20"/>
          <w:color w:val="auto"/>
        </w:rPr>
      </w:pPr>
    </w:p>
    <w:p>
      <w:pPr>
        <w:ind w:left="460" w:right="4380" w:hanging="279"/>
        <w:spacing w:after="0" w:line="235" w:lineRule="auto"/>
        <w:tabs>
          <w:tab w:leader="none" w:pos="4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can reach our target audience with fewer radio stations due to the concentration of African-Americans in the top 40 African-American markets.</w:t>
      </w:r>
    </w:p>
    <w:p>
      <w:pPr>
        <w:spacing w:after="0" w:line="183" w:lineRule="exact"/>
        <w:rPr>
          <w:sz w:val="20"/>
          <w:szCs w:val="20"/>
          <w:color w:val="auto"/>
        </w:rPr>
      </w:pPr>
    </w:p>
    <w:p>
      <w:pPr>
        <w:ind w:left="460" w:right="4660" w:hanging="279"/>
        <w:spacing w:after="0" w:line="234" w:lineRule="auto"/>
        <w:tabs>
          <w:tab w:leader="none" w:pos="4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African-Americans exhibit stronger radio audience listenership and loyalty than the population as a whole.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Station Portfolio</w:t>
      </w:r>
    </w:p>
    <w:p>
      <w:pPr>
        <w:spacing w:after="0" w:line="183" w:lineRule="exact"/>
        <w:rPr>
          <w:sz w:val="20"/>
          <w:szCs w:val="20"/>
          <w:color w:val="auto"/>
        </w:rPr>
      </w:pPr>
    </w:p>
    <w:p>
      <w:pPr>
        <w:ind w:right="3920" w:firstLine="279"/>
        <w:spacing w:after="0" w:line="236" w:lineRule="auto"/>
        <w:rPr>
          <w:sz w:val="20"/>
          <w:szCs w:val="20"/>
          <w:color w:val="auto"/>
        </w:rPr>
      </w:pPr>
      <w:r>
        <w:rPr>
          <w:rFonts w:ascii="Courier New" w:cs="Courier New" w:eastAsia="Courier New" w:hAnsi="Courier New"/>
          <w:sz w:val="16"/>
          <w:szCs w:val="16"/>
          <w:color w:val="auto"/>
        </w:rPr>
        <w:t>We operate in some of the largest African-American markets. We have also acquired or agreed to acquire 13 radio stations since January 1, 1999. These acquisitions diversify our net broadcast revenue, broadcast cash flow and asset bases and increase the number of top 20 African-American markets in which we operate from five to nine. The table below outlines our station operations and information about our markets from BIA 1999 Third Edition.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Radio One and Our Markets</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16"/>
        </w:trPr>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40" w:type="dxa"/>
            <w:vAlign w:val="bottom"/>
            <w:gridSpan w:val="5"/>
          </w:tcPr>
          <w:p>
            <w:pPr>
              <w:jc w:val="right"/>
              <w:ind w:right="342"/>
              <w:spacing w:after="0"/>
              <w:rPr>
                <w:sz w:val="20"/>
                <w:szCs w:val="20"/>
                <w:color w:val="auto"/>
              </w:rPr>
            </w:pPr>
            <w:r>
              <w:rPr>
                <w:rFonts w:ascii="Courier New" w:cs="Courier New" w:eastAsia="Courier New" w:hAnsi="Courier New"/>
                <w:sz w:val="16"/>
                <w:szCs w:val="16"/>
                <w:color w:val="auto"/>
                <w:w w:val="96"/>
              </w:rPr>
              <w:t>Radio One Including Pending Acquisitions</w:t>
            </w:r>
          </w:p>
        </w:tc>
        <w:tc>
          <w:tcPr>
            <w:tcW w:w="1100" w:type="dxa"/>
            <w:vAlign w:val="bottom"/>
          </w:tcPr>
          <w:p>
            <w:pPr>
              <w:spacing w:after="0"/>
              <w:rPr>
                <w:sz w:val="24"/>
                <w:szCs w:val="24"/>
                <w:color w:val="auto"/>
              </w:rPr>
            </w:pPr>
          </w:p>
        </w:tc>
        <w:tc>
          <w:tcPr>
            <w:tcW w:w="234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Market Data</w:t>
            </w:r>
          </w:p>
        </w:tc>
        <w:tc>
          <w:tcPr>
            <w:tcW w:w="980" w:type="dxa"/>
            <w:vAlign w:val="bottom"/>
          </w:tcPr>
          <w:p>
            <w:pPr>
              <w:spacing w:after="0"/>
              <w:rPr>
                <w:sz w:val="24"/>
                <w:szCs w:val="24"/>
                <w:color w:val="auto"/>
              </w:rPr>
            </w:pPr>
          </w:p>
        </w:tc>
      </w:tr>
      <w:tr>
        <w:trPr>
          <w:trHeight w:val="179"/>
        </w:trPr>
        <w:tc>
          <w:tcPr>
            <w:tcW w:w="2280" w:type="dxa"/>
            <w:vAlign w:val="bottom"/>
          </w:tcPr>
          <w:p>
            <w:pPr>
              <w:spacing w:after="0"/>
              <w:rPr>
                <w:sz w:val="15"/>
                <w:szCs w:val="15"/>
                <w:color w:val="auto"/>
              </w:rPr>
            </w:pPr>
          </w:p>
        </w:tc>
        <w:tc>
          <w:tcPr>
            <w:tcW w:w="8980" w:type="dxa"/>
            <w:vAlign w:val="bottom"/>
            <w:gridSpan w:val="10"/>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179"/>
        </w:trPr>
        <w:tc>
          <w:tcPr>
            <w:tcW w:w="2280" w:type="dxa"/>
            <w:vAlign w:val="bottom"/>
          </w:tcPr>
          <w:p>
            <w:pPr>
              <w:spacing w:after="0"/>
              <w:rPr>
                <w:sz w:val="15"/>
                <w:szCs w:val="15"/>
                <w:color w:val="auto"/>
              </w:rPr>
            </w:pPr>
          </w:p>
        </w:tc>
        <w:tc>
          <w:tcPr>
            <w:tcW w:w="256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Number of African-American</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Stations</w:t>
            </w:r>
          </w:p>
        </w:tc>
        <w:tc>
          <w:tcPr>
            <w:tcW w:w="164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Market</w:t>
            </w:r>
          </w:p>
        </w:tc>
        <w:tc>
          <w:tcPr>
            <w:tcW w:w="20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1999 Entire Market</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1997 MSA Population</w:t>
            </w:r>
          </w:p>
        </w:tc>
      </w:tr>
      <w:tr>
        <w:trPr>
          <w:trHeight w:val="179"/>
        </w:trPr>
        <w:tc>
          <w:tcPr>
            <w:tcW w:w="2280" w:type="dxa"/>
            <w:vAlign w:val="bottom"/>
          </w:tcPr>
          <w:p>
            <w:pPr>
              <w:spacing w:after="0"/>
              <w:rPr>
                <w:sz w:val="15"/>
                <w:szCs w:val="15"/>
                <w:color w:val="auto"/>
              </w:rPr>
            </w:pP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6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4"/>
              </w:rPr>
              <w:t>Estimated</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Ranking by</w:t>
            </w: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January-</w:t>
            </w:r>
          </w:p>
        </w:tc>
        <w:tc>
          <w:tcPr>
            <w:tcW w:w="11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1998 Annual</w:t>
            </w:r>
          </w:p>
        </w:tc>
        <w:tc>
          <w:tcPr>
            <w:tcW w:w="10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Size of</w:t>
            </w: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Audience</w:t>
            </w:r>
          </w:p>
        </w:tc>
        <w:tc>
          <w:tcPr>
            <w:tcW w:w="760" w:type="dxa"/>
            <w:vAlign w:val="bottom"/>
          </w:tcPr>
          <w:p>
            <w:pPr>
              <w:spacing w:after="0"/>
              <w:rPr>
                <w:sz w:val="15"/>
                <w:szCs w:val="15"/>
                <w:color w:val="auto"/>
              </w:rPr>
            </w:pPr>
          </w:p>
        </w:tc>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Spring 1999 June 1999</w:t>
            </w:r>
          </w:p>
        </w:tc>
        <w:tc>
          <w:tcPr>
            <w:tcW w:w="11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Radio</w:t>
            </w:r>
          </w:p>
        </w:tc>
        <w:tc>
          <w:tcPr>
            <w:tcW w:w="10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African-</w:t>
            </w:r>
          </w:p>
        </w:tc>
        <w:tc>
          <w:tcPr>
            <w:tcW w:w="130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African-</w:t>
            </w:r>
          </w:p>
        </w:tc>
      </w:tr>
      <w:tr>
        <w:trPr>
          <w:trHeight w:val="179"/>
        </w:trPr>
        <w:tc>
          <w:tcPr>
            <w:tcW w:w="2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Share</w:t>
            </w:r>
          </w:p>
        </w:tc>
        <w:tc>
          <w:tcPr>
            <w:tcW w:w="7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8"/>
              </w:rPr>
              <w:t>Revenue</w:t>
            </w:r>
          </w:p>
        </w:tc>
        <w:tc>
          <w:tcPr>
            <w:tcW w:w="11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Audience</w:t>
            </w:r>
          </w:p>
        </w:tc>
        <w:tc>
          <w:tcPr>
            <w:tcW w:w="9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Revenue</w:t>
            </w:r>
          </w:p>
        </w:tc>
        <w:tc>
          <w:tcPr>
            <w:tcW w:w="11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Revenue</w:t>
            </w:r>
          </w:p>
        </w:tc>
        <w:tc>
          <w:tcPr>
            <w:tcW w:w="10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American</w:t>
            </w:r>
          </w:p>
        </w:tc>
        <w:tc>
          <w:tcPr>
            <w:tcW w:w="13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Total</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American</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Market</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FM</w:t>
            </w:r>
          </w:p>
        </w:tc>
        <w:tc>
          <w:tcPr>
            <w:tcW w:w="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AM</w:t>
            </w:r>
          </w:p>
        </w:tc>
        <w:tc>
          <w:tcPr>
            <w:tcW w:w="8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Rank</w:t>
            </w:r>
          </w:p>
        </w:tc>
        <w:tc>
          <w:tcPr>
            <w:tcW w:w="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Rank</w:t>
            </w:r>
          </w:p>
        </w:tc>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Share</w:t>
            </w:r>
          </w:p>
        </w:tc>
        <w:tc>
          <w:tcPr>
            <w:tcW w:w="9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Share</w:t>
            </w:r>
          </w:p>
        </w:tc>
        <w:tc>
          <w:tcPr>
            <w:tcW w:w="344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97"/>
              </w:rPr>
              <w:t>($millions) Population (in millions)</w:t>
            </w:r>
          </w:p>
        </w:tc>
        <w:tc>
          <w:tcPr>
            <w:tcW w:w="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8980" w:type="dxa"/>
            <w:vAlign w:val="bottom"/>
            <w:gridSpan w:val="10"/>
          </w:tcPr>
          <w:p>
            <w:pPr>
              <w:jc w:val="right"/>
              <w:spacing w:after="0" w:line="179" w:lineRule="exact"/>
              <w:rPr>
                <w:sz w:val="20"/>
                <w:szCs w:val="20"/>
                <w:color w:val="auto"/>
              </w:rPr>
            </w:pPr>
            <w:r>
              <w:rPr>
                <w:rFonts w:ascii="Courier New" w:cs="Courier New" w:eastAsia="Courier New" w:hAnsi="Courier New"/>
                <w:sz w:val="16"/>
                <w:szCs w:val="16"/>
                <w:color w:val="auto"/>
                <w:w w:val="99"/>
              </w:rPr>
              <w:t>---- ---- -------- ------- ----------- --------- ----------- ---------- ------------- --------</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w w:val="98"/>
              </w:rPr>
              <w:t>Washington, D.C.........</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5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w:t>
            </w:r>
          </w:p>
        </w:tc>
        <w:tc>
          <w:tcPr>
            <w:tcW w:w="880" w:type="dxa"/>
            <w:vAlign w:val="bottom"/>
          </w:tcPr>
          <w:p>
            <w:pPr>
              <w:jc w:val="center"/>
              <w:ind w:right="42"/>
              <w:spacing w:after="0"/>
              <w:rPr>
                <w:sz w:val="20"/>
                <w:szCs w:val="20"/>
                <w:color w:val="auto"/>
              </w:rPr>
            </w:pPr>
            <w:r>
              <w:rPr>
                <w:rFonts w:ascii="Courier New" w:cs="Courier New" w:eastAsia="Courier New" w:hAnsi="Courier New"/>
                <w:sz w:val="16"/>
                <w:szCs w:val="16"/>
                <w:color w:val="auto"/>
                <w:w w:val="82"/>
              </w:rPr>
              <w:t>1</w:t>
            </w:r>
          </w:p>
        </w:tc>
        <w:tc>
          <w:tcPr>
            <w:tcW w:w="7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1</w:t>
            </w:r>
          </w:p>
        </w:tc>
        <w:tc>
          <w:tcPr>
            <w:tcW w:w="11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10.1</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10.1%</w:t>
            </w:r>
          </w:p>
        </w:tc>
        <w:tc>
          <w:tcPr>
            <w:tcW w:w="11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$263.4</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7"/>
              </w:rPr>
              <w:t>4.3</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26.5%</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Detroit.................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w:t>
            </w:r>
          </w:p>
        </w:tc>
        <w:tc>
          <w:tcPr>
            <w:tcW w:w="88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82"/>
              </w:rPr>
              <w:t>2</w:t>
            </w:r>
          </w:p>
        </w:tc>
        <w:tc>
          <w:tcPr>
            <w:tcW w:w="7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2</w:t>
            </w: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5.5</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3.4</w:t>
            </w: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230.0</w:t>
            </w:r>
          </w:p>
        </w:tc>
        <w:tc>
          <w:tcPr>
            <w:tcW w:w="1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w:t>
            </w:r>
          </w:p>
        </w:tc>
        <w:tc>
          <w:tcPr>
            <w:tcW w:w="13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4.6</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22.3</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Philadelphia............</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82"/>
              </w:rPr>
              <w:t>2</w:t>
            </w:r>
          </w:p>
        </w:tc>
        <w:tc>
          <w:tcPr>
            <w:tcW w:w="7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2</w:t>
            </w: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2.1</w:t>
            </w: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255.6</w:t>
            </w:r>
          </w:p>
        </w:tc>
        <w:tc>
          <w:tcPr>
            <w:tcW w:w="1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w:t>
            </w:r>
          </w:p>
        </w:tc>
        <w:tc>
          <w:tcPr>
            <w:tcW w:w="13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4.9</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20.2</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Atlanta.................</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82"/>
              </w:rPr>
              <w:t>2</w:t>
            </w:r>
          </w:p>
        </w:tc>
        <w:tc>
          <w:tcPr>
            <w:tcW w:w="7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3</w:t>
            </w: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6.8</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4.9</w:t>
            </w: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257.5</w:t>
            </w:r>
          </w:p>
        </w:tc>
        <w:tc>
          <w:tcPr>
            <w:tcW w:w="1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w:t>
            </w:r>
          </w:p>
        </w:tc>
        <w:tc>
          <w:tcPr>
            <w:tcW w:w="13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3.7</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26.0</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Baltimore...............</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w:t>
            </w:r>
          </w:p>
        </w:tc>
        <w:tc>
          <w:tcPr>
            <w:tcW w:w="88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82"/>
              </w:rPr>
              <w:t>1</w:t>
            </w:r>
          </w:p>
        </w:tc>
        <w:tc>
          <w:tcPr>
            <w:tcW w:w="7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1</w:t>
            </w: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18.7</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22.1</w:t>
            </w: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110.1</w:t>
            </w:r>
          </w:p>
        </w:tc>
        <w:tc>
          <w:tcPr>
            <w:tcW w:w="1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w:t>
            </w:r>
          </w:p>
        </w:tc>
        <w:tc>
          <w:tcPr>
            <w:tcW w:w="13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2.5</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27.6</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St. Louis...............</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n/a</w:t>
            </w:r>
          </w:p>
        </w:tc>
        <w:tc>
          <w:tcPr>
            <w:tcW w:w="7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n/a</w:t>
            </w: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n/a</w:t>
            </w:r>
          </w:p>
        </w:tc>
        <w:tc>
          <w:tcPr>
            <w:tcW w:w="9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n/a</w:t>
            </w: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115.6</w:t>
            </w:r>
          </w:p>
        </w:tc>
        <w:tc>
          <w:tcPr>
            <w:tcW w:w="1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w:t>
            </w:r>
          </w:p>
        </w:tc>
        <w:tc>
          <w:tcPr>
            <w:tcW w:w="13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2.6</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17.7</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Cleveland...............</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w:t>
            </w:r>
          </w:p>
        </w:tc>
        <w:tc>
          <w:tcPr>
            <w:tcW w:w="88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82"/>
              </w:rPr>
              <w:t>3</w:t>
            </w:r>
          </w:p>
        </w:tc>
        <w:tc>
          <w:tcPr>
            <w:tcW w:w="7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2</w:t>
            </w: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3.6</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2.9</w:t>
            </w: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98.7</w:t>
            </w:r>
          </w:p>
        </w:tc>
        <w:tc>
          <w:tcPr>
            <w:tcW w:w="1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w:t>
            </w:r>
          </w:p>
        </w:tc>
        <w:tc>
          <w:tcPr>
            <w:tcW w:w="13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2.1</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19.2</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Boston..................</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n/a</w:t>
            </w:r>
          </w:p>
        </w:tc>
        <w:tc>
          <w:tcPr>
            <w:tcW w:w="76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n/a</w:t>
            </w: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n/a</w:t>
            </w:r>
          </w:p>
        </w:tc>
        <w:tc>
          <w:tcPr>
            <w:tcW w:w="9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n/a</w:t>
            </w: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253.9</w:t>
            </w:r>
          </w:p>
        </w:tc>
        <w:tc>
          <w:tcPr>
            <w:tcW w:w="1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w:t>
            </w:r>
          </w:p>
        </w:tc>
        <w:tc>
          <w:tcPr>
            <w:tcW w:w="13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4.3</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7.1</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Richmond................</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w:t>
            </w:r>
          </w:p>
        </w:tc>
        <w:tc>
          <w:tcPr>
            <w:tcW w:w="88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82"/>
              </w:rPr>
              <w:t>1</w:t>
            </w:r>
          </w:p>
        </w:tc>
        <w:tc>
          <w:tcPr>
            <w:tcW w:w="76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rPr>
              <w:t>1</w:t>
            </w:r>
          </w:p>
        </w:tc>
        <w:tc>
          <w:tcPr>
            <w:tcW w:w="1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26.0</w:t>
            </w: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23.6</w:t>
            </w:r>
          </w:p>
        </w:tc>
        <w:tc>
          <w:tcPr>
            <w:tcW w:w="11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46.4</w:t>
            </w:r>
          </w:p>
        </w:tc>
        <w:tc>
          <w:tcPr>
            <w:tcW w:w="1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w:t>
            </w:r>
          </w:p>
        </w:tc>
        <w:tc>
          <w:tcPr>
            <w:tcW w:w="13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0.9</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30.1</w:t>
            </w:r>
          </w:p>
        </w:tc>
      </w:tr>
      <w:tr>
        <w:trPr>
          <w:trHeight w:val="179"/>
        </w:trPr>
        <w:tc>
          <w:tcPr>
            <w:tcW w:w="228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Total.................</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w:t>
            </w:r>
          </w:p>
        </w:tc>
        <w:tc>
          <w:tcPr>
            <w:tcW w:w="5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w:t>
            </w: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Strategy</w:t>
      </w:r>
    </w:p>
    <w:p>
      <w:pPr>
        <w:spacing w:after="0" w:line="183" w:lineRule="exact"/>
        <w:rPr>
          <w:sz w:val="20"/>
          <w:szCs w:val="20"/>
          <w:color w:val="auto"/>
        </w:rPr>
      </w:pPr>
    </w:p>
    <w:p>
      <w:pPr>
        <w:ind w:right="3920" w:firstLine="279"/>
        <w:spacing w:after="0" w:line="235" w:lineRule="auto"/>
        <w:rPr>
          <w:sz w:val="20"/>
          <w:szCs w:val="20"/>
          <w:color w:val="auto"/>
        </w:rPr>
      </w:pPr>
      <w:r>
        <w:rPr>
          <w:rFonts w:ascii="Courier New" w:cs="Courier New" w:eastAsia="Courier New" w:hAnsi="Courier New"/>
          <w:sz w:val="16"/>
          <w:szCs w:val="16"/>
          <w:color w:val="auto"/>
        </w:rPr>
        <w:t>We focus primarily on making strategic acquisitions of underperforming radio stations, improving the performance of these stations and operating them to maximize profitability.</w:t>
      </w:r>
    </w:p>
    <w:p>
      <w:pPr>
        <w:spacing w:after="0" w:line="183" w:lineRule="exact"/>
        <w:rPr>
          <w:sz w:val="20"/>
          <w:szCs w:val="20"/>
          <w:color w:val="auto"/>
        </w:rPr>
      </w:pPr>
    </w:p>
    <w:p>
      <w:pPr>
        <w:ind w:right="3920" w:firstLine="279"/>
        <w:spacing w:after="0" w:line="274" w:lineRule="auto"/>
        <w:rPr>
          <w:sz w:val="20"/>
          <w:szCs w:val="20"/>
          <w:color w:val="auto"/>
        </w:rPr>
      </w:pPr>
      <w:r>
        <w:rPr>
          <w:rFonts w:ascii="Courier New" w:cs="Courier New" w:eastAsia="Courier New" w:hAnsi="Courier New"/>
          <w:sz w:val="14"/>
          <w:szCs w:val="14"/>
          <w:color w:val="auto"/>
        </w:rPr>
        <w:t>Acquisitions - Our primary acquisition strategy is to acquire and to turn around underperforming radio stations principally in the top 40 African-American markets. We consider acquisitions in existing markets where expanded coverage is desirable and in new markets where we believe it is advantageous to establish a presence. For strategic reasons, or as a result of an acquisition of multiple stations in a market, we may also acquire and operate stations with formats that primarily target non-African-American segments of the population.</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260"/>
          </w:cols>
          <w:pgMar w:left="240" w:top="833" w:right="399" w:bottom="1440" w:gutter="0" w:footer="0" w:header="0"/>
        </w:sectPr>
      </w:pPr>
    </w:p>
    <w:bookmarkStart w:id="7" w:name="page8"/>
    <w:bookmarkEnd w:id="7"/>
    <w:p>
      <w:pPr>
        <w:ind w:right="2959" w:firstLine="279"/>
        <w:spacing w:after="0" w:line="236" w:lineRule="auto"/>
        <w:rPr>
          <w:sz w:val="20"/>
          <w:szCs w:val="20"/>
          <w:color w:val="auto"/>
        </w:rPr>
      </w:pPr>
      <w:r>
        <w:rPr>
          <w:rFonts w:ascii="Courier New" w:cs="Courier New" w:eastAsia="Courier New" w:hAnsi="Courier New"/>
          <w:sz w:val="16"/>
          <w:szCs w:val="16"/>
          <w:color w:val="auto"/>
        </w:rPr>
        <w:t>Turnarounds - Historically, we have entered a market by acquiring a station or stations that have little or negative broadcast cash flow. Additional stations we have acquired in existing markets have often been, in our opinion, substantially underperforming. By implementing our operating strategy, we have succeeded in increasing ratings, net broadcast revenue and broadcast cash flow of all the FM stations we have owned and operated or managed for at least one year. We have achieved these improvements while operating against much larger competitors.</w:t>
      </w:r>
    </w:p>
    <w:p>
      <w:pPr>
        <w:spacing w:after="0" w:line="184" w:lineRule="exact"/>
        <w:rPr>
          <w:sz w:val="20"/>
          <w:szCs w:val="20"/>
          <w:color w:val="auto"/>
        </w:rPr>
      </w:pPr>
    </w:p>
    <w:p>
      <w:pPr>
        <w:ind w:right="2959" w:firstLine="279"/>
        <w:spacing w:after="0" w:line="279" w:lineRule="auto"/>
        <w:rPr>
          <w:sz w:val="20"/>
          <w:szCs w:val="20"/>
          <w:color w:val="auto"/>
        </w:rPr>
      </w:pPr>
      <w:r>
        <w:rPr>
          <w:rFonts w:ascii="Courier New" w:cs="Courier New" w:eastAsia="Courier New" w:hAnsi="Courier New"/>
          <w:sz w:val="14"/>
          <w:szCs w:val="14"/>
          <w:color w:val="auto"/>
        </w:rPr>
        <w:t>Operations - In order to maximize net broadcast revenue and broadcast cash flow at our radio stations, we strive to achieve the largest audience share of African-American listeners in each market, to convert these audience share ratings to advertising revenue, and to control operating expenses.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Preliminary Unaudited Third Quarter Results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following table summarizes certain selected data for the three and nine month periods ended September 30, 1998 and 1999. Dollar figures are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5"/>
              </w:rPr>
              <w:t>Three</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11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Months</w:t>
            </w:r>
          </w:p>
        </w:tc>
        <w:tc>
          <w:tcPr>
            <w:tcW w:w="1020" w:type="dxa"/>
            <w:vAlign w:val="bottom"/>
          </w:tcPr>
          <w:p>
            <w:pPr>
              <w:spacing w:after="0"/>
              <w:rPr>
                <w:sz w:val="15"/>
                <w:szCs w:val="15"/>
                <w:color w:val="auto"/>
              </w:rPr>
            </w:pPr>
          </w:p>
        </w:tc>
        <w:tc>
          <w:tcPr>
            <w:tcW w:w="1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Nine Months</w:t>
            </w:r>
          </w:p>
        </w:tc>
        <w:tc>
          <w:tcPr>
            <w:tcW w:w="980" w:type="dxa"/>
            <w:vAlign w:val="bottom"/>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1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Ended</w:t>
            </w:r>
          </w:p>
        </w:tc>
        <w:tc>
          <w:tcPr>
            <w:tcW w:w="1020" w:type="dxa"/>
            <w:vAlign w:val="bottom"/>
          </w:tcPr>
          <w:p>
            <w:pPr>
              <w:spacing w:after="0"/>
              <w:rPr>
                <w:sz w:val="15"/>
                <w:szCs w:val="15"/>
                <w:color w:val="auto"/>
              </w:rPr>
            </w:pPr>
          </w:p>
        </w:tc>
        <w:tc>
          <w:tcPr>
            <w:tcW w:w="1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Ended</w:t>
            </w:r>
          </w:p>
        </w:tc>
        <w:tc>
          <w:tcPr>
            <w:tcW w:w="980" w:type="dxa"/>
            <w:vAlign w:val="bottom"/>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1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September</w:t>
            </w:r>
          </w:p>
        </w:tc>
        <w:tc>
          <w:tcPr>
            <w:tcW w:w="1020" w:type="dxa"/>
            <w:vAlign w:val="bottom"/>
          </w:tcPr>
          <w:p>
            <w:pPr>
              <w:spacing w:after="0"/>
              <w:rPr>
                <w:sz w:val="15"/>
                <w:szCs w:val="15"/>
                <w:color w:val="auto"/>
              </w:rPr>
            </w:pPr>
          </w:p>
        </w:tc>
        <w:tc>
          <w:tcPr>
            <w:tcW w:w="1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September</w:t>
            </w:r>
          </w:p>
        </w:tc>
        <w:tc>
          <w:tcPr>
            <w:tcW w:w="980" w:type="dxa"/>
            <w:vAlign w:val="bottom"/>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1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30,</w:t>
            </w:r>
          </w:p>
        </w:tc>
        <w:tc>
          <w:tcPr>
            <w:tcW w:w="1020" w:type="dxa"/>
            <w:vAlign w:val="bottom"/>
          </w:tcPr>
          <w:p>
            <w:pPr>
              <w:spacing w:after="0"/>
              <w:rPr>
                <w:sz w:val="15"/>
                <w:szCs w:val="15"/>
                <w:color w:val="auto"/>
              </w:rPr>
            </w:pPr>
          </w:p>
        </w:tc>
        <w:tc>
          <w:tcPr>
            <w:tcW w:w="1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30,</w:t>
            </w:r>
          </w:p>
        </w:tc>
        <w:tc>
          <w:tcPr>
            <w:tcW w:w="980" w:type="dxa"/>
            <w:vAlign w:val="bottom"/>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11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11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Percentage</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Percentage</w:t>
            </w:r>
          </w:p>
        </w:tc>
      </w:tr>
      <w:tr>
        <w:trPr>
          <w:trHeight w:val="179"/>
        </w:trPr>
        <w:tc>
          <w:tcPr>
            <w:tcW w:w="3020" w:type="dxa"/>
            <w:vAlign w:val="bottom"/>
          </w:tcPr>
          <w:p>
            <w:pPr>
              <w:spacing w:after="0"/>
              <w:rPr>
                <w:sz w:val="15"/>
                <w:szCs w:val="15"/>
                <w:color w:val="auto"/>
              </w:rPr>
            </w:pP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1998</w:t>
            </w:r>
          </w:p>
        </w:tc>
        <w:tc>
          <w:tcPr>
            <w:tcW w:w="52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Increase</w:t>
            </w:r>
          </w:p>
        </w:tc>
        <w:tc>
          <w:tcPr>
            <w:tcW w:w="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1998</w:t>
            </w:r>
          </w:p>
        </w:tc>
        <w:tc>
          <w:tcPr>
            <w:tcW w:w="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Increase</w:t>
            </w:r>
          </w:p>
        </w:tc>
      </w:tr>
      <w:tr>
        <w:trPr>
          <w:trHeight w:val="179"/>
        </w:trPr>
        <w:tc>
          <w:tcPr>
            <w:tcW w:w="3020" w:type="dxa"/>
            <w:vAlign w:val="bottom"/>
          </w:tcPr>
          <w:p>
            <w:pPr>
              <w:spacing w:after="0"/>
              <w:rPr>
                <w:sz w:val="15"/>
                <w:szCs w:val="15"/>
                <w:color w:val="auto"/>
              </w:rPr>
            </w:pP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 ----------</w:t>
            </w:r>
          </w:p>
        </w:tc>
        <w:tc>
          <w:tcPr>
            <w:tcW w:w="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6"/>
              </w:rPr>
              <w:t>----- ----------</w:t>
            </w:r>
          </w:p>
        </w:tc>
      </w:tr>
      <w:tr>
        <w:trPr>
          <w:trHeight w:val="358"/>
        </w:trPr>
        <w:tc>
          <w:tcPr>
            <w:tcW w:w="3020" w:type="dxa"/>
            <w:vAlign w:val="bottom"/>
          </w:tcPr>
          <w:p>
            <w:pPr>
              <w:spacing w:after="0"/>
              <w:rPr>
                <w:sz w:val="20"/>
                <w:szCs w:val="20"/>
                <w:color w:val="auto"/>
              </w:rPr>
            </w:pPr>
            <w:r>
              <w:rPr>
                <w:rFonts w:ascii="Courier New" w:cs="Courier New" w:eastAsia="Courier New" w:hAnsi="Courier New"/>
                <w:sz w:val="16"/>
                <w:szCs w:val="16"/>
                <w:color w:val="auto"/>
                <w:w w:val="97"/>
              </w:rPr>
              <w:t>Net broadcast revenue...........</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$13.8</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74.6%</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$33.3</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$57.0</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71.2%</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Broadcast cash flow.............</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$ 6.7</w:t>
            </w:r>
          </w:p>
        </w:tc>
        <w:tc>
          <w:tcPr>
            <w:tcW w:w="520" w:type="dxa"/>
            <w:vAlign w:val="bottom"/>
          </w:tcPr>
          <w:p>
            <w:pPr>
              <w:spacing w:after="0" w:line="179" w:lineRule="exact"/>
              <w:rPr>
                <w:sz w:val="20"/>
                <w:szCs w:val="20"/>
                <w:color w:val="auto"/>
              </w:rPr>
            </w:pPr>
            <w:r>
              <w:rPr>
                <w:rFonts w:ascii="Courier New" w:cs="Courier New" w:eastAsia="Courier New" w:hAnsi="Courier New"/>
                <w:sz w:val="16"/>
                <w:szCs w:val="16"/>
                <w:color w:val="auto"/>
              </w:rPr>
              <w:t>$12.0</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79.1%</w:t>
            </w:r>
          </w:p>
        </w:tc>
        <w:tc>
          <w:tcPr>
            <w:tcW w:w="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$15.8</w:t>
            </w:r>
          </w:p>
        </w:tc>
        <w:tc>
          <w:tcPr>
            <w:tcW w:w="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$25.8</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63.3%</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EBITDA (excluding stock-based</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3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compensation expense)..........</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$ 6.0</w:t>
            </w:r>
          </w:p>
        </w:tc>
        <w:tc>
          <w:tcPr>
            <w:tcW w:w="520" w:type="dxa"/>
            <w:vAlign w:val="bottom"/>
          </w:tcPr>
          <w:p>
            <w:pPr>
              <w:spacing w:after="0" w:line="179" w:lineRule="exact"/>
              <w:rPr>
                <w:sz w:val="20"/>
                <w:szCs w:val="20"/>
                <w:color w:val="auto"/>
              </w:rPr>
            </w:pPr>
            <w:r>
              <w:rPr>
                <w:rFonts w:ascii="Courier New" w:cs="Courier New" w:eastAsia="Courier New" w:hAnsi="Courier New"/>
                <w:sz w:val="16"/>
                <w:szCs w:val="16"/>
                <w:color w:val="auto"/>
              </w:rPr>
              <w:t>$10.8</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80.0%</w:t>
            </w:r>
          </w:p>
        </w:tc>
        <w:tc>
          <w:tcPr>
            <w:tcW w:w="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$13.7</w:t>
            </w:r>
          </w:p>
        </w:tc>
        <w:tc>
          <w:tcPr>
            <w:tcW w:w="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$22.7</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65.7%</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After-tax cash flow.............</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$ 2.9</w:t>
            </w:r>
          </w:p>
        </w:tc>
        <w:tc>
          <w:tcPr>
            <w:tcW w:w="520" w:type="dxa"/>
            <w:vAlign w:val="bottom"/>
          </w:tcPr>
          <w:p>
            <w:pPr>
              <w:spacing w:after="0" w:line="179" w:lineRule="exact"/>
              <w:rPr>
                <w:sz w:val="20"/>
                <w:szCs w:val="20"/>
                <w:color w:val="auto"/>
              </w:rPr>
            </w:pPr>
            <w:r>
              <w:rPr>
                <w:rFonts w:ascii="Courier New" w:cs="Courier New" w:eastAsia="Courier New" w:hAnsi="Courier New"/>
                <w:sz w:val="16"/>
                <w:szCs w:val="16"/>
                <w:color w:val="auto"/>
              </w:rPr>
              <w:t>$ 6.7</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131.0%</w:t>
            </w:r>
          </w:p>
        </w:tc>
        <w:tc>
          <w:tcPr>
            <w:tcW w:w="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$ 6.0</w:t>
            </w:r>
          </w:p>
        </w:tc>
        <w:tc>
          <w:tcPr>
            <w:tcW w:w="5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$10.5</w:t>
            </w: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75.0%</w:t>
            </w:r>
          </w:p>
        </w:tc>
      </w:tr>
    </w:tbl>
    <w:p>
      <w:pPr>
        <w:spacing w:after="0" w:line="362"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increases in our net broadcast revenue resulted primarily from continuing broadcast revenue growth in our Washington, Baltimore and Philadelphia markets as we benefitted from historical ratings increases at certain of our radio stations, improved power ratios at these stations as well as industry growth in each of these markets. Additional revenue gains were derived from our recently acquired stations in Detroit and Cleveland, from stations in Richmond being operated under a time brokerage agreement and from stations in Atlanta acquired in March 1999.</w:t>
      </w:r>
    </w:p>
    <w:p>
      <w:pPr>
        <w:spacing w:after="0" w:line="184" w:lineRule="exact"/>
        <w:rPr>
          <w:sz w:val="20"/>
          <w:szCs w:val="20"/>
          <w:color w:val="auto"/>
        </w:rPr>
      </w:pPr>
    </w:p>
    <w:p>
      <w:pPr>
        <w:jc w:val="both"/>
        <w:ind w:right="2959" w:firstLine="279"/>
        <w:spacing w:after="0" w:line="235" w:lineRule="auto"/>
        <w:rPr>
          <w:sz w:val="20"/>
          <w:szCs w:val="20"/>
          <w:color w:val="auto"/>
        </w:rPr>
      </w:pPr>
      <w:r>
        <w:rPr>
          <w:rFonts w:ascii="Courier New" w:cs="Courier New" w:eastAsia="Courier New" w:hAnsi="Courier New"/>
          <w:sz w:val="16"/>
          <w:szCs w:val="16"/>
          <w:color w:val="auto"/>
        </w:rPr>
        <w:t>The increases in our broadcast cash flow were attributable to the increases in broadcast revenue partially offset by higher operating expenses related to our rapid expansion in all of our markets.</w:t>
      </w:r>
    </w:p>
    <w:p>
      <w:pPr>
        <w:spacing w:after="0" w:line="183"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The increases in our EBITDA, excluding stock-based compensation expense, were attributable to the increase in broadcast revenue partially offset by higher operating expenses and higher corporate expenses partially associated with the costs of operating as a public company.</w:t>
      </w:r>
    </w:p>
    <w:p>
      <w:pPr>
        <w:spacing w:after="0" w:line="185"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increases in our after-tax cash flow were attributable to an increase in operating income partially offset by higher interest charges associated with the financing of various acquisitions as well as a tax provision for the first nine months of 1999 associated with an estimate of our effective tax rate for all of 1999.</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8" w:name="page9"/>
    <w:bookmarkEnd w:id="8"/>
    <w:p>
      <w:pPr>
        <w:ind w:left="3165"/>
        <w:spacing w:after="0"/>
        <w:rPr>
          <w:sz w:val="20"/>
          <w:szCs w:val="20"/>
          <w:color w:val="auto"/>
        </w:rPr>
      </w:pPr>
      <w:r>
        <w:rPr>
          <w:rFonts w:ascii="Courier New" w:cs="Courier New" w:eastAsia="Courier New" w:hAnsi="Courier New"/>
          <w:sz w:val="16"/>
          <w:szCs w:val="16"/>
          <w:color w:val="auto"/>
        </w:rPr>
        <w:t>The Offering</w:t>
      </w:r>
    </w:p>
    <w:p>
      <w:pPr>
        <w:spacing w:after="0" w:line="200" w:lineRule="exact"/>
        <w:rPr>
          <w:sz w:val="20"/>
          <w:szCs w:val="20"/>
          <w:color w:val="auto"/>
        </w:rPr>
      </w:pPr>
    </w:p>
    <w:p>
      <w:pPr>
        <w:spacing w:after="0" w:line="334"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Class A common stock offered(/1/)............................. 4,000,000 shares by Radio One</w:t>
      </w:r>
    </w:p>
    <w:p>
      <w:pPr>
        <w:ind w:left="6145"/>
        <w:spacing w:after="0" w:line="236" w:lineRule="auto"/>
        <w:rPr>
          <w:sz w:val="20"/>
          <w:szCs w:val="20"/>
          <w:color w:val="auto"/>
        </w:rPr>
      </w:pPr>
      <w:r>
        <w:rPr>
          <w:rFonts w:ascii="Courier New" w:cs="Courier New" w:eastAsia="Courier New" w:hAnsi="Courier New"/>
          <w:sz w:val="16"/>
          <w:szCs w:val="16"/>
          <w:color w:val="auto"/>
        </w:rPr>
        <w:t>700,000 shares by the selling stockholders</w:t>
      </w:r>
    </w:p>
    <w:p>
      <w:pPr>
        <w:ind w:left="5945"/>
        <w:spacing w:after="0" w:line="237" w:lineRule="auto"/>
        <w:rPr>
          <w:sz w:val="20"/>
          <w:szCs w:val="20"/>
          <w:color w:val="auto"/>
        </w:rPr>
      </w:pPr>
      <w:r>
        <w:rPr>
          <w:rFonts w:ascii="Courier New" w:cs="Courier New" w:eastAsia="Courier New" w:hAnsi="Courier New"/>
          <w:sz w:val="16"/>
          <w:szCs w:val="16"/>
          <w:color w:val="auto"/>
        </w:rPr>
        <w:t>----------</w:t>
      </w:r>
    </w:p>
    <w:p>
      <w:pPr>
        <w:ind w:left="5945"/>
        <w:spacing w:after="0" w:line="237" w:lineRule="auto"/>
        <w:rPr>
          <w:sz w:val="20"/>
          <w:szCs w:val="20"/>
          <w:color w:val="auto"/>
        </w:rPr>
      </w:pPr>
      <w:r>
        <w:rPr>
          <w:rFonts w:ascii="Courier New" w:cs="Courier New" w:eastAsia="Courier New" w:hAnsi="Courier New"/>
          <w:sz w:val="16"/>
          <w:szCs w:val="16"/>
          <w:color w:val="auto"/>
        </w:rPr>
        <w:t>4,700,000 shares of class A common stock</w:t>
      </w:r>
    </w:p>
    <w:p>
      <w:pPr>
        <w:ind w:left="5945"/>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Common stock to be outstanding after this offering(/1/)(/2/).. 16,034,397 shares of class A common stock</w:t>
      </w:r>
    </w:p>
    <w:p>
      <w:pPr>
        <w:ind w:left="6045"/>
        <w:spacing w:after="0" w:line="236" w:lineRule="auto"/>
        <w:rPr>
          <w:sz w:val="20"/>
          <w:szCs w:val="20"/>
          <w:color w:val="auto"/>
        </w:rPr>
      </w:pPr>
      <w:r>
        <w:rPr>
          <w:rFonts w:ascii="Courier New" w:cs="Courier New" w:eastAsia="Courier New" w:hAnsi="Courier New"/>
          <w:sz w:val="16"/>
          <w:szCs w:val="16"/>
          <w:color w:val="auto"/>
        </w:rPr>
        <w:t>2,873,083 shares of class B common stock</w:t>
      </w:r>
    </w:p>
    <w:p>
      <w:pPr>
        <w:ind w:left="6045"/>
        <w:spacing w:after="0" w:line="237" w:lineRule="auto"/>
        <w:rPr>
          <w:sz w:val="20"/>
          <w:szCs w:val="20"/>
          <w:color w:val="auto"/>
        </w:rPr>
      </w:pPr>
      <w:r>
        <w:rPr>
          <w:rFonts w:ascii="Courier New" w:cs="Courier New" w:eastAsia="Courier New" w:hAnsi="Courier New"/>
          <w:sz w:val="16"/>
          <w:szCs w:val="16"/>
          <w:color w:val="auto"/>
        </w:rPr>
        <w:t>3,195,063 shares of class C common stock</w:t>
      </w:r>
    </w:p>
    <w:p>
      <w:pPr>
        <w:ind w:left="5945"/>
        <w:spacing w:after="0" w:line="237" w:lineRule="auto"/>
        <w:rPr>
          <w:sz w:val="20"/>
          <w:szCs w:val="20"/>
          <w:color w:val="auto"/>
        </w:rPr>
      </w:pPr>
      <w:r>
        <w:rPr>
          <w:rFonts w:ascii="Courier New" w:cs="Courier New" w:eastAsia="Courier New" w:hAnsi="Courier New"/>
          <w:sz w:val="16"/>
          <w:szCs w:val="16"/>
          <w:color w:val="auto"/>
        </w:rPr>
        <w:t>----------</w:t>
      </w:r>
    </w:p>
    <w:p>
      <w:pPr>
        <w:ind w:left="5945"/>
        <w:spacing w:after="0" w:line="237" w:lineRule="auto"/>
        <w:rPr>
          <w:sz w:val="20"/>
          <w:szCs w:val="20"/>
          <w:color w:val="auto"/>
        </w:rPr>
      </w:pPr>
      <w:r>
        <w:rPr>
          <w:rFonts w:ascii="Courier New" w:cs="Courier New" w:eastAsia="Courier New" w:hAnsi="Courier New"/>
          <w:sz w:val="16"/>
          <w:szCs w:val="16"/>
          <w:color w:val="auto"/>
        </w:rPr>
        <w:t>22,102,543 shares of common stock</w:t>
      </w:r>
    </w:p>
    <w:p>
      <w:pPr>
        <w:ind w:left="5945"/>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5"/>
        <w:spacing w:after="0"/>
        <w:rPr>
          <w:sz w:val="20"/>
          <w:szCs w:val="20"/>
          <w:color w:val="auto"/>
        </w:rPr>
      </w:pPr>
      <w:r>
        <w:rPr>
          <w:rFonts w:ascii="Courier New" w:cs="Courier New" w:eastAsia="Courier New" w:hAnsi="Courier New"/>
          <w:sz w:val="14"/>
          <w:szCs w:val="14"/>
          <w:color w:val="auto"/>
        </w:rPr>
        <w:t>Voting Rights................................................. Holders of class A common stock are entitled</w:t>
      </w:r>
    </w:p>
    <w:p>
      <w:pPr>
        <w:spacing w:after="0" w:line="20" w:lineRule="exact"/>
        <w:rPr>
          <w:sz w:val="20"/>
          <w:szCs w:val="20"/>
          <w:color w:val="auto"/>
        </w:rPr>
      </w:pPr>
    </w:p>
    <w:p>
      <w:pPr>
        <w:ind w:left="5945"/>
        <w:spacing w:after="0"/>
        <w:rPr>
          <w:sz w:val="20"/>
          <w:szCs w:val="20"/>
          <w:color w:val="auto"/>
        </w:rPr>
      </w:pPr>
      <w:r>
        <w:rPr>
          <w:rFonts w:ascii="Courier New" w:cs="Courier New" w:eastAsia="Courier New" w:hAnsi="Courier New"/>
          <w:sz w:val="14"/>
          <w:szCs w:val="14"/>
          <w:color w:val="auto"/>
        </w:rPr>
        <w:t>to one vote per share and are entitled to elect</w:t>
      </w:r>
    </w:p>
    <w:p>
      <w:pPr>
        <w:spacing w:after="0" w:line="14" w:lineRule="exact"/>
        <w:rPr>
          <w:sz w:val="20"/>
          <w:szCs w:val="20"/>
          <w:color w:val="auto"/>
        </w:rPr>
      </w:pPr>
    </w:p>
    <w:p>
      <w:pPr>
        <w:ind w:left="5945"/>
        <w:spacing w:after="0"/>
        <w:rPr>
          <w:sz w:val="20"/>
          <w:szCs w:val="20"/>
          <w:color w:val="auto"/>
        </w:rPr>
      </w:pPr>
      <w:r>
        <w:rPr>
          <w:rFonts w:ascii="Courier New" w:cs="Courier New" w:eastAsia="Courier New" w:hAnsi="Courier New"/>
          <w:sz w:val="16"/>
          <w:szCs w:val="16"/>
          <w:color w:val="auto"/>
        </w:rPr>
        <w:t>two independent directors. Holders of class B</w:t>
      </w:r>
    </w:p>
    <w:p>
      <w:pPr>
        <w:ind w:left="5945"/>
        <w:spacing w:after="0" w:line="236" w:lineRule="auto"/>
        <w:rPr>
          <w:sz w:val="20"/>
          <w:szCs w:val="20"/>
          <w:color w:val="auto"/>
        </w:rPr>
      </w:pPr>
      <w:r>
        <w:rPr>
          <w:rFonts w:ascii="Courier New" w:cs="Courier New" w:eastAsia="Courier New" w:hAnsi="Courier New"/>
          <w:sz w:val="16"/>
          <w:szCs w:val="16"/>
          <w:color w:val="auto"/>
        </w:rPr>
        <w:t>common stock are entitled to ten votes per</w:t>
      </w:r>
    </w:p>
    <w:p>
      <w:pPr>
        <w:ind w:left="5945"/>
        <w:spacing w:after="0" w:line="237" w:lineRule="auto"/>
        <w:rPr>
          <w:sz w:val="20"/>
          <w:szCs w:val="20"/>
          <w:color w:val="auto"/>
        </w:rPr>
      </w:pPr>
      <w:r>
        <w:rPr>
          <w:rFonts w:ascii="Courier New" w:cs="Courier New" w:eastAsia="Courier New" w:hAnsi="Courier New"/>
          <w:sz w:val="16"/>
          <w:szCs w:val="16"/>
          <w:color w:val="auto"/>
        </w:rPr>
        <w:t>share. Holders of class C common stock do</w:t>
      </w:r>
    </w:p>
    <w:p>
      <w:pPr>
        <w:ind w:left="5945"/>
        <w:spacing w:after="0" w:line="237" w:lineRule="auto"/>
        <w:rPr>
          <w:sz w:val="20"/>
          <w:szCs w:val="20"/>
          <w:color w:val="auto"/>
        </w:rPr>
      </w:pPr>
      <w:r>
        <w:rPr>
          <w:rFonts w:ascii="Courier New" w:cs="Courier New" w:eastAsia="Courier New" w:hAnsi="Courier New"/>
          <w:sz w:val="16"/>
          <w:szCs w:val="16"/>
          <w:color w:val="auto"/>
        </w:rPr>
        <w:t>not have voting rights, except as required</w:t>
      </w:r>
    </w:p>
    <w:p>
      <w:pPr>
        <w:ind w:left="5945"/>
        <w:spacing w:after="0" w:line="237" w:lineRule="auto"/>
        <w:rPr>
          <w:sz w:val="20"/>
          <w:szCs w:val="20"/>
          <w:color w:val="auto"/>
        </w:rPr>
      </w:pPr>
      <w:r>
        <w:rPr>
          <w:rFonts w:ascii="Courier New" w:cs="Courier New" w:eastAsia="Courier New" w:hAnsi="Courier New"/>
          <w:sz w:val="16"/>
          <w:szCs w:val="16"/>
          <w:color w:val="auto"/>
        </w:rPr>
        <w:t>by law.</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Other Rights.................................................. Except as to voting and conversion rights,</w:t>
      </w:r>
    </w:p>
    <w:p>
      <w:pPr>
        <w:ind w:left="5945"/>
        <w:spacing w:after="0" w:line="236" w:lineRule="auto"/>
        <w:rPr>
          <w:sz w:val="20"/>
          <w:szCs w:val="20"/>
          <w:color w:val="auto"/>
        </w:rPr>
      </w:pPr>
      <w:r>
        <w:rPr>
          <w:rFonts w:ascii="Courier New" w:cs="Courier New" w:eastAsia="Courier New" w:hAnsi="Courier New"/>
          <w:sz w:val="16"/>
          <w:szCs w:val="16"/>
          <w:color w:val="auto"/>
        </w:rPr>
        <w:t>each class of common stock has the same</w:t>
      </w:r>
    </w:p>
    <w:p>
      <w:pPr>
        <w:ind w:left="5945"/>
        <w:spacing w:after="0" w:line="237" w:lineRule="auto"/>
        <w:rPr>
          <w:sz w:val="20"/>
          <w:szCs w:val="20"/>
          <w:color w:val="auto"/>
        </w:rPr>
      </w:pPr>
      <w:r>
        <w:rPr>
          <w:rFonts w:ascii="Courier New" w:cs="Courier New" w:eastAsia="Courier New" w:hAnsi="Courier New"/>
          <w:sz w:val="16"/>
          <w:szCs w:val="16"/>
          <w:color w:val="auto"/>
        </w:rPr>
        <w:t>rights.</w:t>
      </w:r>
    </w:p>
    <w:p>
      <w:pPr>
        <w:spacing w:after="0" w:line="183" w:lineRule="exact"/>
        <w:rPr>
          <w:sz w:val="20"/>
          <w:szCs w:val="20"/>
          <w:color w:val="auto"/>
        </w:rPr>
      </w:pPr>
    </w:p>
    <w:p>
      <w:pPr>
        <w:ind w:left="5945" w:right="560" w:hanging="5860"/>
        <w:spacing w:after="0" w:line="234" w:lineRule="auto"/>
        <w:rPr>
          <w:sz w:val="20"/>
          <w:szCs w:val="20"/>
          <w:color w:val="auto"/>
        </w:rPr>
      </w:pPr>
      <w:r>
        <w:rPr>
          <w:rFonts w:ascii="Courier New" w:cs="Courier New" w:eastAsia="Courier New" w:hAnsi="Courier New"/>
          <w:sz w:val="16"/>
          <w:szCs w:val="16"/>
          <w:color w:val="auto"/>
        </w:rPr>
        <w:t>Use of Proceeds............................................... We plan to use the net proceeds from this offering:</w:t>
      </w:r>
    </w:p>
    <w:p>
      <w:pPr>
        <w:spacing w:after="0" w:line="177" w:lineRule="exact"/>
        <w:rPr>
          <w:sz w:val="20"/>
          <w:szCs w:val="20"/>
          <w:color w:val="auto"/>
        </w:rPr>
      </w:pPr>
    </w:p>
    <w:p>
      <w:pPr>
        <w:ind w:left="5945"/>
        <w:spacing w:after="0"/>
        <w:rPr>
          <w:sz w:val="20"/>
          <w:szCs w:val="20"/>
          <w:color w:val="auto"/>
        </w:rPr>
      </w:pPr>
      <w:r>
        <w:rPr>
          <w:rFonts w:ascii="Courier New" w:cs="Courier New" w:eastAsia="Courier New" w:hAnsi="Courier New"/>
          <w:sz w:val="16"/>
          <w:szCs w:val="16"/>
          <w:color w:val="auto"/>
        </w:rPr>
        <w:t>. to fund pending and future acquisitions;</w:t>
      </w:r>
    </w:p>
    <w:p>
      <w:pPr>
        <w:ind w:left="5945"/>
        <w:spacing w:after="0" w:line="236" w:lineRule="auto"/>
        <w:rPr>
          <w:sz w:val="20"/>
          <w:szCs w:val="20"/>
          <w:color w:val="auto"/>
        </w:rPr>
      </w:pPr>
      <w:r>
        <w:rPr>
          <w:rFonts w:ascii="Courier New" w:cs="Courier New" w:eastAsia="Courier New" w:hAnsi="Courier New"/>
          <w:sz w:val="16"/>
          <w:szCs w:val="16"/>
          <w:color w:val="auto"/>
        </w:rPr>
        <w:t>. to repay amounts under our bank credit</w:t>
      </w:r>
    </w:p>
    <w:p>
      <w:pPr>
        <w:ind w:left="6145"/>
        <w:spacing w:after="0" w:line="237" w:lineRule="auto"/>
        <w:rPr>
          <w:sz w:val="20"/>
          <w:szCs w:val="20"/>
          <w:color w:val="auto"/>
        </w:rPr>
      </w:pPr>
      <w:r>
        <w:rPr>
          <w:rFonts w:ascii="Courier New" w:cs="Courier New" w:eastAsia="Courier New" w:hAnsi="Courier New"/>
          <w:sz w:val="16"/>
          <w:szCs w:val="16"/>
          <w:color w:val="auto"/>
        </w:rPr>
        <w:t>facility, which will increase debt</w:t>
      </w:r>
    </w:p>
    <w:p>
      <w:pPr>
        <w:ind w:left="6145"/>
        <w:spacing w:after="0" w:line="237" w:lineRule="auto"/>
        <w:rPr>
          <w:sz w:val="20"/>
          <w:szCs w:val="20"/>
          <w:color w:val="auto"/>
        </w:rPr>
      </w:pPr>
      <w:r>
        <w:rPr>
          <w:rFonts w:ascii="Courier New" w:cs="Courier New" w:eastAsia="Courier New" w:hAnsi="Courier New"/>
          <w:sz w:val="16"/>
          <w:szCs w:val="16"/>
          <w:color w:val="auto"/>
        </w:rPr>
        <w:t>capacity</w:t>
      </w:r>
    </w:p>
    <w:p>
      <w:pPr>
        <w:ind w:left="6145"/>
        <w:spacing w:after="0" w:line="237" w:lineRule="auto"/>
        <w:rPr>
          <w:sz w:val="20"/>
          <w:szCs w:val="20"/>
          <w:color w:val="auto"/>
        </w:rPr>
      </w:pPr>
      <w:r>
        <w:rPr>
          <w:rFonts w:ascii="Courier New" w:cs="Courier New" w:eastAsia="Courier New" w:hAnsi="Courier New"/>
          <w:sz w:val="16"/>
          <w:szCs w:val="16"/>
          <w:color w:val="auto"/>
        </w:rPr>
        <w:t>for pending and future acquisitions;</w:t>
      </w:r>
    </w:p>
    <w:p>
      <w:pPr>
        <w:ind w:left="5945"/>
        <w:spacing w:after="0" w:line="237" w:lineRule="auto"/>
        <w:rPr>
          <w:sz w:val="20"/>
          <w:szCs w:val="20"/>
          <w:color w:val="auto"/>
        </w:rPr>
      </w:pPr>
      <w:r>
        <w:rPr>
          <w:rFonts w:ascii="Courier New" w:cs="Courier New" w:eastAsia="Courier New" w:hAnsi="Courier New"/>
          <w:sz w:val="16"/>
          <w:szCs w:val="16"/>
          <w:color w:val="auto"/>
        </w:rPr>
        <w:t>. for continued business development</w:t>
      </w:r>
    </w:p>
    <w:p>
      <w:pPr>
        <w:ind w:left="6145"/>
        <w:spacing w:after="0" w:line="237" w:lineRule="auto"/>
        <w:rPr>
          <w:sz w:val="20"/>
          <w:szCs w:val="20"/>
          <w:color w:val="auto"/>
        </w:rPr>
      </w:pPr>
      <w:r>
        <w:rPr>
          <w:rFonts w:ascii="Courier New" w:cs="Courier New" w:eastAsia="Courier New" w:hAnsi="Courier New"/>
          <w:sz w:val="16"/>
          <w:szCs w:val="16"/>
          <w:color w:val="auto"/>
        </w:rPr>
        <w:t>activities; and</w:t>
      </w:r>
    </w:p>
    <w:p>
      <w:pPr>
        <w:ind w:left="5945"/>
        <w:spacing w:after="0" w:line="237" w:lineRule="auto"/>
        <w:rPr>
          <w:sz w:val="20"/>
          <w:szCs w:val="20"/>
          <w:color w:val="auto"/>
        </w:rPr>
      </w:pPr>
      <w:r>
        <w:rPr>
          <w:rFonts w:ascii="Courier New" w:cs="Courier New" w:eastAsia="Courier New" w:hAnsi="Courier New"/>
          <w:sz w:val="16"/>
          <w:szCs w:val="16"/>
          <w:color w:val="auto"/>
        </w:rPr>
        <w:t>. for general corporate purposes.</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NASDAQ Symbol................................................. ROIA</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2980" w:hanging="365"/>
        <w:spacing w:after="0" w:line="234" w:lineRule="auto"/>
        <w:tabs>
          <w:tab w:leader="none" w:pos="3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400,000 shares of class A common stock that may be issued to cover over-allotments of shares.</w:t>
      </w:r>
    </w:p>
    <w:p>
      <w:pPr>
        <w:spacing w:after="0" w:line="4" w:lineRule="exact"/>
        <w:rPr>
          <w:rFonts w:ascii="Courier New" w:cs="Courier New" w:eastAsia="Courier New" w:hAnsi="Courier New"/>
          <w:sz w:val="16"/>
          <w:szCs w:val="16"/>
          <w:color w:val="auto"/>
        </w:rPr>
      </w:pPr>
    </w:p>
    <w:p>
      <w:pPr>
        <w:ind w:left="365" w:right="3160" w:hanging="365"/>
        <w:spacing w:after="0" w:line="234" w:lineRule="auto"/>
        <w:tabs>
          <w:tab w:leader="none" w:pos="3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207,204 shares of class A common stock issuable upon exercise of stock options outstanding at an average exercise price of $24.00.</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325"/>
          </w:cols>
          <w:pgMar w:left="235" w:top="648" w:right="1339" w:bottom="1440" w:gutter="0" w:footer="0" w:header="0"/>
        </w:sectPr>
      </w:pPr>
    </w:p>
    <w:bookmarkStart w:id="9" w:name="page10"/>
    <w:bookmarkEnd w:id="9"/>
    <w:p>
      <w:pPr>
        <w:ind w:left="920"/>
        <w:spacing w:after="0"/>
        <w:rPr>
          <w:sz w:val="20"/>
          <w:szCs w:val="20"/>
          <w:color w:val="auto"/>
        </w:rPr>
      </w:pPr>
      <w:r>
        <w:rPr>
          <w:rFonts w:ascii="Courier New" w:cs="Courier New" w:eastAsia="Courier New" w:hAnsi="Courier New"/>
          <w:sz w:val="16"/>
          <w:szCs w:val="16"/>
          <w:color w:val="auto"/>
        </w:rPr>
        <w:t>Summary Historical and Pro Forma Consolidated Financial Data</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following table contains summary historical financial information derived from the audited consolidated financial statements for the years ended December 31, 1996, 1997 and 1998, and the unaudited financial statements for the six months ended June 30, 1998 and 1999, of Radio One. The table also contains summary unaudited pro forma financial information derived from the unaudited pro forma financial information set forth under "Unaudited Pro Forma Consolidated Financial Information." The summary unaudited pro forma consolidated financial information does not purport to represent what our results of operations or financial condition would actually have been had the transactions described below occurred on the dates indicated or to project our results of operations or financial condition for any future period or date. The summary financial data set forth in the following table should be read in conjunction with "Management's Discussion and Analysis of Financial Condition and Results of Operations," "Unaudited Pro Forma Consolidated Financial Information," and the unaudited financial statements and the audited consolidated financial statements of Radio One included elsewhere in this prospectus.</w:t>
      </w:r>
    </w:p>
    <w:p>
      <w:pPr>
        <w:spacing w:after="0" w:line="190" w:lineRule="exact"/>
        <w:rPr>
          <w:sz w:val="20"/>
          <w:szCs w:val="20"/>
          <w:color w:val="auto"/>
        </w:rPr>
      </w:pPr>
    </w:p>
    <w:p>
      <w:pPr>
        <w:ind w:left="460" w:right="3059" w:hanging="279"/>
        <w:spacing w:after="0" w:line="235" w:lineRule="auto"/>
        <w:tabs>
          <w:tab w:leader="none" w:pos="4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amounts for the year ended December 31, 1998, and the six months ended June 30, 1999, are adjusted to give effect to the following transactions as if they had occurred as of January 1, 1998:</w:t>
      </w:r>
    </w:p>
    <w:p>
      <w:pPr>
        <w:spacing w:after="0" w:line="177" w:lineRule="exact"/>
        <w:rPr>
          <w:rFonts w:ascii="Courier New" w:cs="Courier New" w:eastAsia="Courier New" w:hAnsi="Courier New"/>
          <w:sz w:val="16"/>
          <w:szCs w:val="16"/>
          <w:color w:val="auto"/>
        </w:rPr>
      </w:pPr>
    </w:p>
    <w:p>
      <w:pPr>
        <w:ind w:left="640" w:hanging="272"/>
        <w:spacing w:after="0"/>
        <w:tabs>
          <w:tab w:leader="none" w:pos="64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acquisitions of:</w:t>
      </w:r>
    </w:p>
    <w:p>
      <w:pPr>
        <w:spacing w:after="0" w:line="177" w:lineRule="exact"/>
        <w:rPr>
          <w:sz w:val="20"/>
          <w:szCs w:val="20"/>
          <w:color w:val="auto"/>
        </w:rPr>
      </w:pPr>
    </w:p>
    <w:p>
      <w:pPr>
        <w:ind w:left="840" w:hanging="286"/>
        <w:spacing w:after="0"/>
        <w:tabs>
          <w:tab w:leader="none" w:pos="8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Bell Broadcasting Company;</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Allur-Detroit, Inc.;</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Radio One of Atlanta, Inc.;</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Dogwood Communications, Inc. (by Radio One of Atlanta, Inc.);</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WENZ-FM and WERE-AM in Cleveland;</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of WFUN-FM in St. Louis (pro forma balance sheet only);</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WKJS-FM and WARV-FM in Richmond;</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WDYL-FM in Richmond; and</w:t>
      </w:r>
    </w:p>
    <w:p>
      <w:pPr>
        <w:spacing w:after="0" w:line="176" w:lineRule="exact"/>
        <w:rPr>
          <w:rFonts w:ascii="Courier New" w:cs="Courier New" w:eastAsia="Courier New" w:hAnsi="Courier New"/>
          <w:sz w:val="16"/>
          <w:szCs w:val="16"/>
          <w:color w:val="auto"/>
        </w:rPr>
      </w:pPr>
    </w:p>
    <w:p>
      <w:pPr>
        <w:ind w:left="840" w:hanging="286"/>
        <w:spacing w:after="0"/>
        <w:tabs>
          <w:tab w:leader="none" w:pos="8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of WBOT-FM in Boston (pro forma balance sheet only);</w:t>
      </w:r>
    </w:p>
    <w:p>
      <w:pPr>
        <w:spacing w:after="0" w:line="182" w:lineRule="exact"/>
        <w:rPr>
          <w:rFonts w:ascii="Courier New" w:cs="Courier New" w:eastAsia="Courier New" w:hAnsi="Courier New"/>
          <w:sz w:val="16"/>
          <w:szCs w:val="16"/>
          <w:color w:val="auto"/>
        </w:rPr>
      </w:pPr>
    </w:p>
    <w:p>
      <w:pPr>
        <w:ind w:left="640" w:right="3159" w:hanging="272"/>
        <w:spacing w:after="0" w:line="234" w:lineRule="auto"/>
        <w:tabs>
          <w:tab w:leader="none" w:pos="6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pending acquisitions of WJRV-FM, WCDX-FM, WPLZ-FM, and WGCV-AM in Richmond;</w:t>
      </w:r>
    </w:p>
    <w:p>
      <w:pPr>
        <w:spacing w:after="0" w:line="177" w:lineRule="exact"/>
        <w:rPr>
          <w:rFonts w:ascii="Courier New" w:cs="Courier New" w:eastAsia="Courier New" w:hAnsi="Courier New"/>
          <w:sz w:val="16"/>
          <w:szCs w:val="16"/>
          <w:color w:val="auto"/>
        </w:rPr>
      </w:pPr>
    </w:p>
    <w:p>
      <w:pPr>
        <w:ind w:left="640" w:hanging="272"/>
        <w:spacing w:after="0"/>
        <w:tabs>
          <w:tab w:leader="none" w:pos="6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repayment of debt;</w:t>
      </w:r>
    </w:p>
    <w:p>
      <w:pPr>
        <w:spacing w:after="0" w:line="182" w:lineRule="exact"/>
        <w:rPr>
          <w:rFonts w:ascii="Courier New" w:cs="Courier New" w:eastAsia="Courier New" w:hAnsi="Courier New"/>
          <w:sz w:val="16"/>
          <w:szCs w:val="16"/>
          <w:color w:val="auto"/>
        </w:rPr>
      </w:pPr>
    </w:p>
    <w:p>
      <w:pPr>
        <w:ind w:left="640" w:right="3339" w:hanging="272"/>
        <w:spacing w:after="0" w:line="234" w:lineRule="auto"/>
        <w:tabs>
          <w:tab w:leader="none" w:pos="6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initial public offering of class A common stock on May 5, 1999; and</w:t>
      </w:r>
    </w:p>
    <w:p>
      <w:pPr>
        <w:spacing w:after="0" w:line="177" w:lineRule="exact"/>
        <w:rPr>
          <w:rFonts w:ascii="Courier New" w:cs="Courier New" w:eastAsia="Courier New" w:hAnsi="Courier New"/>
          <w:sz w:val="16"/>
          <w:szCs w:val="16"/>
          <w:color w:val="auto"/>
        </w:rPr>
      </w:pPr>
    </w:p>
    <w:p>
      <w:pPr>
        <w:ind w:left="640" w:hanging="272"/>
        <w:spacing w:after="0"/>
        <w:tabs>
          <w:tab w:leader="none" w:pos="6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offering.</w:t>
      </w:r>
    </w:p>
    <w:p>
      <w:pPr>
        <w:spacing w:after="0" w:line="183" w:lineRule="exact"/>
        <w:rPr>
          <w:sz w:val="20"/>
          <w:szCs w:val="20"/>
          <w:color w:val="auto"/>
        </w:rPr>
      </w:pPr>
    </w:p>
    <w:p>
      <w:pPr>
        <w:ind w:left="460" w:right="3059" w:hanging="279"/>
        <w:spacing w:after="0" w:line="283" w:lineRule="auto"/>
        <w:tabs>
          <w:tab w:leader="none" w:pos="4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balance sheet data are adjusted to give effect to the transactions described above as if they had occurred as of June 30, 1999 unless the transactions had actually occurred prior to that date.</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2420" w:type="dxa"/>
            <w:vAlign w:val="bottom"/>
          </w:tcPr>
          <w:p>
            <w:pPr>
              <w:spacing w:after="0"/>
              <w:rPr>
                <w:sz w:val="15"/>
                <w:szCs w:val="15"/>
                <w:color w:val="auto"/>
              </w:rPr>
            </w:pPr>
          </w:p>
        </w:tc>
        <w:tc>
          <w:tcPr>
            <w:tcW w:w="3620" w:type="dxa"/>
            <w:vAlign w:val="bottom"/>
            <w:gridSpan w:val="5"/>
          </w:tcPr>
          <w:p>
            <w:pPr>
              <w:jc w:val="right"/>
              <w:ind w:right="562"/>
              <w:spacing w:after="0"/>
              <w:rPr>
                <w:sz w:val="20"/>
                <w:szCs w:val="20"/>
                <w:color w:val="auto"/>
              </w:rPr>
            </w:pPr>
            <w:r>
              <w:rPr>
                <w:rFonts w:ascii="Courier New" w:cs="Courier New" w:eastAsia="Courier New" w:hAnsi="Courier New"/>
                <w:sz w:val="16"/>
                <w:szCs w:val="16"/>
                <w:color w:val="auto"/>
              </w:rPr>
              <w:t>Fiscal Year Ended December 31,</w:t>
            </w:r>
          </w:p>
        </w:tc>
        <w:tc>
          <w:tcPr>
            <w:tcW w:w="280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Six Months Ended June 30,</w:t>
            </w:r>
          </w:p>
        </w:tc>
      </w:tr>
      <w:tr>
        <w:trPr>
          <w:trHeight w:val="179"/>
        </w:trPr>
        <w:tc>
          <w:tcPr>
            <w:tcW w:w="2420" w:type="dxa"/>
            <w:vAlign w:val="bottom"/>
          </w:tcPr>
          <w:p>
            <w:pPr>
              <w:spacing w:after="0"/>
              <w:rPr>
                <w:sz w:val="15"/>
                <w:szCs w:val="15"/>
                <w:color w:val="auto"/>
              </w:rPr>
            </w:pPr>
          </w:p>
        </w:tc>
        <w:tc>
          <w:tcPr>
            <w:tcW w:w="6420" w:type="dxa"/>
            <w:vAlign w:val="bottom"/>
            <w:gridSpan w:val="10"/>
          </w:tcPr>
          <w:p>
            <w:pPr>
              <w:jc w:val="right"/>
              <w:spacing w:after="0" w:line="179" w:lineRule="exact"/>
              <w:rPr>
                <w:sz w:val="20"/>
                <w:szCs w:val="20"/>
                <w:color w:val="auto"/>
              </w:rPr>
            </w:pPr>
            <w:r>
              <w:rPr>
                <w:rFonts w:ascii="Courier New" w:cs="Courier New" w:eastAsia="Courier New" w:hAnsi="Courier New"/>
                <w:sz w:val="16"/>
                <w:szCs w:val="16"/>
                <w:color w:val="auto"/>
                <w:w w:val="96"/>
              </w:rPr>
              <w:t>-------------------------------------- ------------------------------</w:t>
            </w:r>
          </w:p>
        </w:tc>
      </w:tr>
      <w:tr>
        <w:trPr>
          <w:trHeight w:val="179"/>
        </w:trPr>
        <w:tc>
          <w:tcPr>
            <w:tcW w:w="2420" w:type="dxa"/>
            <w:vAlign w:val="bottom"/>
          </w:tcPr>
          <w:p>
            <w:pPr>
              <w:spacing w:after="0"/>
              <w:rPr>
                <w:sz w:val="15"/>
                <w:szCs w:val="15"/>
                <w:color w:val="auto"/>
              </w:rPr>
            </w:pPr>
          </w:p>
        </w:tc>
        <w:tc>
          <w:tcPr>
            <w:tcW w:w="1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Historical</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gridSpan w:val="3"/>
          </w:tcPr>
          <w:p>
            <w:pPr>
              <w:jc w:val="right"/>
              <w:ind w:right="422"/>
              <w:spacing w:after="0" w:line="179" w:lineRule="exact"/>
              <w:rPr>
                <w:sz w:val="20"/>
                <w:szCs w:val="20"/>
                <w:color w:val="auto"/>
              </w:rPr>
            </w:pPr>
            <w:r>
              <w:rPr>
                <w:rFonts w:ascii="Courier New" w:cs="Courier New" w:eastAsia="Courier New" w:hAnsi="Courier New"/>
                <w:sz w:val="16"/>
                <w:szCs w:val="16"/>
                <w:color w:val="auto"/>
              </w:rPr>
              <w:t>Historical</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1998 Pro</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1999 Pro</w:t>
            </w:r>
          </w:p>
        </w:tc>
      </w:tr>
      <w:tr>
        <w:trPr>
          <w:trHeight w:val="179"/>
        </w:trPr>
        <w:tc>
          <w:tcPr>
            <w:tcW w:w="2420" w:type="dxa"/>
            <w:vAlign w:val="bottom"/>
          </w:tcPr>
          <w:p>
            <w:pPr>
              <w:spacing w:after="0"/>
              <w:rPr>
                <w:sz w:val="15"/>
                <w:szCs w:val="15"/>
                <w:color w:val="auto"/>
              </w:rPr>
            </w:pPr>
          </w:p>
        </w:tc>
        <w:tc>
          <w:tcPr>
            <w:tcW w:w="840" w:type="dxa"/>
            <w:vAlign w:val="bottom"/>
          </w:tcPr>
          <w:p>
            <w:pPr>
              <w:jc w:val="right"/>
              <w:ind w:right="304"/>
              <w:spacing w:after="0" w:line="179" w:lineRule="exact"/>
              <w:rPr>
                <w:sz w:val="20"/>
                <w:szCs w:val="20"/>
                <w:color w:val="auto"/>
              </w:rPr>
            </w:pPr>
            <w:r>
              <w:rPr>
                <w:rFonts w:ascii="Courier New" w:cs="Courier New" w:eastAsia="Courier New" w:hAnsi="Courier New"/>
                <w:sz w:val="16"/>
                <w:szCs w:val="16"/>
                <w:color w:val="auto"/>
              </w:rPr>
              <w:t>1996</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7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1998</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Forma</w:t>
            </w:r>
          </w:p>
        </w:tc>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Forma</w:t>
            </w:r>
          </w:p>
        </w:tc>
      </w:tr>
      <w:tr>
        <w:trPr>
          <w:trHeight w:val="179"/>
        </w:trPr>
        <w:tc>
          <w:tcPr>
            <w:tcW w:w="2420" w:type="dxa"/>
            <w:vAlign w:val="bottom"/>
          </w:tcPr>
          <w:p>
            <w:pPr>
              <w:spacing w:after="0"/>
              <w:rPr>
                <w:sz w:val="15"/>
                <w:szCs w:val="15"/>
                <w:color w:val="auto"/>
              </w:rPr>
            </w:pP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w w:val="9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3720" w:type="dxa"/>
            <w:vAlign w:val="bottom"/>
            <w:gridSpan w:val="6"/>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  ----------- -------  --------</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(unaudited)</w:t>
            </w:r>
          </w:p>
        </w:tc>
        <w:tc>
          <w:tcPr>
            <w:tcW w:w="1720" w:type="dxa"/>
            <w:vAlign w:val="bottom"/>
            <w:gridSpan w:val="3"/>
          </w:tcPr>
          <w:p>
            <w:pPr>
              <w:jc w:val="right"/>
              <w:ind w:right="422"/>
              <w:spacing w:after="0" w:line="179" w:lineRule="exact"/>
              <w:rPr>
                <w:sz w:val="20"/>
                <w:szCs w:val="20"/>
                <w:color w:val="auto"/>
              </w:rPr>
            </w:pPr>
            <w:r>
              <w:rPr>
                <w:rFonts w:ascii="Courier New" w:cs="Courier New" w:eastAsia="Courier New" w:hAnsi="Courier New"/>
                <w:sz w:val="16"/>
                <w:szCs w:val="16"/>
                <w:color w:val="auto"/>
              </w:rPr>
              <w:t>(unaudited)</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179"/>
        </w:trPr>
        <w:tc>
          <w:tcPr>
            <w:tcW w:w="2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00" w:type="dxa"/>
            <w:vAlign w:val="bottom"/>
            <w:gridSpan w:val="7"/>
          </w:tcPr>
          <w:p>
            <w:pPr>
              <w:ind w:left="360"/>
              <w:spacing w:after="0" w:line="179" w:lineRule="exact"/>
              <w:rPr>
                <w:sz w:val="20"/>
                <w:szCs w:val="20"/>
                <w:color w:val="auto"/>
              </w:rPr>
            </w:pPr>
            <w:r>
              <w:rPr>
                <w:rFonts w:ascii="Courier New" w:cs="Courier New" w:eastAsia="Courier New" w:hAnsi="Courier New"/>
                <w:sz w:val="16"/>
                <w:szCs w:val="16"/>
                <w:color w:val="auto"/>
              </w:rPr>
              <w:t>(in thousands, except per share data)</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58"/>
        </w:trPr>
        <w:tc>
          <w:tcPr>
            <w:tcW w:w="242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broadcast revenue...</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w w:val="92"/>
              </w:rPr>
              <w:t>$23,702</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$32,367</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$46,109</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$73,043</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$19,528</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$ 32,854</w:t>
            </w:r>
          </w:p>
        </w:tc>
        <w:tc>
          <w:tcPr>
            <w:tcW w:w="10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$ 40,385</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Station operating</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expenses...............</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rPr>
              <w:t>13,927</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18,848</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24,501</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42,135</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10,510</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19,083</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22,420</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Corporate expenses......</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rPr>
              <w:t>1,793</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2,155</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2,800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2,800</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1,319</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2,153</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2,174</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amortization...........</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rPr>
              <w:t>4,262</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5,828</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8,445</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20,910</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3,632</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7,475</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10,209</w:t>
            </w:r>
          </w:p>
        </w:tc>
      </w:tr>
      <w:tr>
        <w:trPr>
          <w:trHeight w:val="179"/>
        </w:trPr>
        <w:tc>
          <w:tcPr>
            <w:tcW w:w="2420" w:type="dxa"/>
            <w:vAlign w:val="bottom"/>
          </w:tcPr>
          <w:p>
            <w:pPr>
              <w:spacing w:after="0"/>
              <w:rPr>
                <w:sz w:val="15"/>
                <w:szCs w:val="15"/>
                <w:color w:val="auto"/>
              </w:rPr>
            </w:pP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w w:val="9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income......</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rPr>
              <w:t>3,720</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5,536</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10,363</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7,198</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4,067</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4,143</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5,582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rPr>
              <w:t>7,252</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8,910</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11,455</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9,628</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4,925</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7,489</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4,971</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w:t>
            </w:r>
          </w:p>
        </w:tc>
        <w:tc>
          <w:tcPr>
            <w:tcW w:w="84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(77)</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415</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358</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451</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286</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141</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 benefit</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(expense)..............</w:t>
            </w:r>
          </w:p>
        </w:tc>
        <w:tc>
          <w:tcPr>
            <w:tcW w:w="840" w:type="dxa"/>
            <w:vAlign w:val="bottom"/>
          </w:tcPr>
          <w:p>
            <w:pPr>
              <w:jc w:val="right"/>
              <w:ind w:right="204"/>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1,575</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500</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(476)</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(1,200)</w:t>
            </w:r>
          </w:p>
        </w:tc>
      </w:tr>
      <w:tr>
        <w:trPr>
          <w:trHeight w:val="179"/>
        </w:trPr>
        <w:tc>
          <w:tcPr>
            <w:tcW w:w="2420" w:type="dxa"/>
            <w:vAlign w:val="bottom"/>
          </w:tcPr>
          <w:p>
            <w:pPr>
              <w:spacing w:after="0"/>
              <w:rPr>
                <w:sz w:val="15"/>
                <w:szCs w:val="15"/>
                <w:color w:val="auto"/>
              </w:rPr>
            </w:pP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w w:val="9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(loss) before</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84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w w:val="93"/>
              </w:rPr>
              <w:t>$(3,609)</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$(2,959)</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841</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$(1,479)</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(572)</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(3,681)</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(440)</w:t>
            </w:r>
          </w:p>
        </w:tc>
      </w:tr>
      <w:tr>
        <w:trPr>
          <w:trHeight w:val="179"/>
        </w:trPr>
        <w:tc>
          <w:tcPr>
            <w:tcW w:w="2420" w:type="dxa"/>
            <w:vAlign w:val="bottom"/>
          </w:tcPr>
          <w:p>
            <w:pPr>
              <w:spacing w:after="0"/>
              <w:rPr>
                <w:sz w:val="15"/>
                <w:szCs w:val="15"/>
                <w:color w:val="auto"/>
              </w:rPr>
            </w:pP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w w:val="9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Loss applicable to</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common stockholders</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before extraordinary</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item...................</w:t>
            </w:r>
          </w:p>
        </w:tc>
        <w:tc>
          <w:tcPr>
            <w:tcW w:w="84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w w:val="93"/>
              </w:rPr>
              <w:t>$(3,609)</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$(4,996)</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$(2,875)</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$(1,479)</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$(2,344)</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(5,157)</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(440)</w:t>
            </w:r>
          </w:p>
        </w:tc>
      </w:tr>
      <w:tr>
        <w:trPr>
          <w:trHeight w:val="179"/>
        </w:trPr>
        <w:tc>
          <w:tcPr>
            <w:tcW w:w="2420" w:type="dxa"/>
            <w:vAlign w:val="bottom"/>
          </w:tcPr>
          <w:p>
            <w:pPr>
              <w:spacing w:after="0"/>
              <w:rPr>
                <w:sz w:val="15"/>
                <w:szCs w:val="15"/>
                <w:color w:val="auto"/>
              </w:rPr>
            </w:pP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w w:val="9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Earnings per common</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Basic and diluted.....</w:t>
            </w:r>
          </w:p>
        </w:tc>
        <w:tc>
          <w:tcPr>
            <w:tcW w:w="84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w w:val="93"/>
              </w:rPr>
              <w:t>$ (0.38)</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(0.53)</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(0.31)</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(0.07)</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(0.25)</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(0.40)</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(0.02)</w:t>
            </w:r>
          </w:p>
        </w:tc>
      </w:tr>
      <w:tr>
        <w:trPr>
          <w:trHeight w:val="179"/>
        </w:trPr>
        <w:tc>
          <w:tcPr>
            <w:tcW w:w="2420" w:type="dxa"/>
            <w:vAlign w:val="bottom"/>
          </w:tcPr>
          <w:p>
            <w:pPr>
              <w:spacing w:after="0"/>
              <w:rPr>
                <w:sz w:val="15"/>
                <w:szCs w:val="15"/>
                <w:color w:val="auto"/>
              </w:rPr>
            </w:pP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w w:val="9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common</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Basic and diluted.....</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rPr>
              <w:t>9,392</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9,392</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9,392</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22,102</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9,392</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12,739</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22,102</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Data:</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Broadcast cash flow.....</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w w:val="92"/>
              </w:rPr>
              <w:t>$ 9,775</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$13,519</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$21,608</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$30,908</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$ 9,018</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$ 13,771</w:t>
            </w:r>
          </w:p>
        </w:tc>
        <w:tc>
          <w:tcPr>
            <w:tcW w:w="10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$ 17,965</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Broadcast cash flow</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margin.................</w:t>
            </w:r>
          </w:p>
        </w:tc>
        <w:tc>
          <w:tcPr>
            <w:tcW w:w="84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41.2%</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41.8%</w:t>
            </w:r>
          </w:p>
        </w:tc>
        <w:tc>
          <w:tcPr>
            <w:tcW w:w="14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46.9%</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42.3%</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46.2%</w:t>
            </w:r>
          </w:p>
        </w:tc>
        <w:tc>
          <w:tcPr>
            <w:tcW w:w="14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41.9%</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44.5%</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EBITDA (before non-cash</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compensation expense)..</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w w:val="92"/>
              </w:rPr>
              <w:t>$ 7,982</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$11,364</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$18,808</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$28,402</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$ 7,699</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$ 11,843</w:t>
            </w:r>
          </w:p>
        </w:tc>
        <w:tc>
          <w:tcPr>
            <w:tcW w:w="10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$ 16,016</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After-tax cash flow.....</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rPr>
              <w:t>806</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2,869</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7,248</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18,262</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3,060</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3,794</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9,994</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interest expense...</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rPr>
              <w:t>4,815</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4,413</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7,192</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5,986</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3,104</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5,207</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2,993</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Accreted preferred stock</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dividends..............</w:t>
            </w:r>
          </w:p>
        </w:tc>
        <w:tc>
          <w:tcPr>
            <w:tcW w:w="840" w:type="dxa"/>
            <w:vAlign w:val="bottom"/>
          </w:tcPr>
          <w:p>
            <w:pPr>
              <w:jc w:val="right"/>
              <w:ind w:right="204"/>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2,037</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3,716</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1,772</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1,476</w:t>
            </w:r>
          </w:p>
        </w:tc>
        <w:tc>
          <w:tcPr>
            <w:tcW w:w="24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840" w:type="dxa"/>
            <w:vAlign w:val="bottom"/>
          </w:tcPr>
          <w:p>
            <w:pPr>
              <w:jc w:val="right"/>
              <w:ind w:right="124"/>
              <w:spacing w:after="0" w:line="179" w:lineRule="exact"/>
              <w:rPr>
                <w:sz w:val="20"/>
                <w:szCs w:val="20"/>
                <w:color w:val="auto"/>
              </w:rPr>
            </w:pPr>
            <w:r>
              <w:rPr>
                <w:rFonts w:ascii="Courier New" w:cs="Courier New" w:eastAsia="Courier New" w:hAnsi="Courier New"/>
                <w:sz w:val="16"/>
                <w:szCs w:val="16"/>
                <w:color w:val="auto"/>
              </w:rPr>
              <w:t>252</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2,035</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2,236</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4,534</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1,103</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2,119</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3,414</w:t>
            </w:r>
          </w:p>
        </w:tc>
      </w:tr>
      <w:tr>
        <w:trPr>
          <w:trHeight w:val="179"/>
        </w:trPr>
        <w:tc>
          <w:tcPr>
            <w:tcW w:w="488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Ratio of total debt to EBITDA (before non-cash</w:t>
            </w: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26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70"/>
              </w:rPr>
              <w:t>compensation expense)..........................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2.8x</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18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6"/>
              </w:rPr>
              <w:t>Ratio of EBITDA (before non-cash compensation</w:t>
            </w: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4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w w:val="87"/>
              </w:rPr>
              <w:t>expense) to interest expense...................</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2.9x</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3.2x</w:t>
            </w:r>
          </w:p>
        </w:tc>
      </w:tr>
      <w:tr>
        <w:trPr>
          <w:trHeight w:val="179"/>
        </w:trPr>
        <w:tc>
          <w:tcPr>
            <w:tcW w:w="418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6"/>
              </w:rPr>
              <w:t>Ratio of EBITDA (before non-cash compensation</w:t>
            </w: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04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w w:val="87"/>
              </w:rPr>
              <w:t>expense) to cash interest expense..............</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4.7x</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5.4x</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Sheet Data (at</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period end):</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260" w:type="dxa"/>
            <w:vAlign w:val="bottom"/>
            <w:gridSpan w:val="2"/>
          </w:tcPr>
          <w:p>
            <w:pPr>
              <w:spacing w:after="0"/>
              <w:rPr>
                <w:sz w:val="20"/>
                <w:szCs w:val="20"/>
                <w:color w:val="auto"/>
              </w:rPr>
            </w:pPr>
            <w:r>
              <w:rPr>
                <w:rFonts w:ascii="Courier New" w:cs="Courier New" w:eastAsia="Courier New" w:hAnsi="Courier New"/>
                <w:sz w:val="11"/>
                <w:szCs w:val="11"/>
                <w:color w:val="auto"/>
                <w:w w:val="72"/>
              </w:rPr>
              <w:t>Cash and cash equivalents...........................................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5,018</w:t>
            </w:r>
          </w:p>
        </w:tc>
        <w:tc>
          <w:tcPr>
            <w:tcW w:w="108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$139,448</w:t>
            </w:r>
          </w:p>
        </w:tc>
      </w:tr>
      <w:tr>
        <w:trPr>
          <w:trHeight w:val="179"/>
        </w:trPr>
        <w:tc>
          <w:tcPr>
            <w:tcW w:w="3260" w:type="dxa"/>
            <w:vAlign w:val="bottom"/>
            <w:gridSpan w:val="2"/>
          </w:tcPr>
          <w:p>
            <w:pPr>
              <w:spacing w:after="0"/>
              <w:rPr>
                <w:sz w:val="20"/>
                <w:szCs w:val="20"/>
                <w:color w:val="auto"/>
              </w:rPr>
            </w:pPr>
            <w:r>
              <w:rPr>
                <w:rFonts w:ascii="Courier New" w:cs="Courier New" w:eastAsia="Courier New" w:hAnsi="Courier New"/>
                <w:sz w:val="11"/>
                <w:szCs w:val="11"/>
                <w:color w:val="auto"/>
                <w:w w:val="72"/>
              </w:rPr>
              <w:t>Intangible assets, net..............................................</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200,181</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271,261</w:t>
            </w:r>
          </w:p>
        </w:tc>
      </w:tr>
      <w:tr>
        <w:trPr>
          <w:trHeight w:val="179"/>
        </w:trPr>
        <w:tc>
          <w:tcPr>
            <w:tcW w:w="3260" w:type="dxa"/>
            <w:vAlign w:val="bottom"/>
            <w:gridSpan w:val="2"/>
          </w:tcPr>
          <w:p>
            <w:pPr>
              <w:spacing w:after="0"/>
              <w:rPr>
                <w:sz w:val="20"/>
                <w:szCs w:val="20"/>
                <w:color w:val="auto"/>
              </w:rPr>
            </w:pPr>
            <w:r>
              <w:rPr>
                <w:rFonts w:ascii="Courier New" w:cs="Courier New" w:eastAsia="Courier New" w:hAnsi="Courier New"/>
                <w:sz w:val="11"/>
                <w:szCs w:val="11"/>
                <w:color w:val="auto"/>
                <w:w w:val="72"/>
              </w:rPr>
              <w:t>Total assets........................................................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243,776</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452,406</w:t>
            </w:r>
          </w:p>
        </w:tc>
      </w:tr>
      <w:tr>
        <w:trPr>
          <w:trHeight w:val="179"/>
        </w:trPr>
        <w:tc>
          <w:tcPr>
            <w:tcW w:w="6840" w:type="dxa"/>
            <w:vAlign w:val="bottom"/>
            <w:gridSpan w:val="7"/>
          </w:tcPr>
          <w:p>
            <w:pPr>
              <w:spacing w:after="0" w:line="179" w:lineRule="exact"/>
              <w:rPr>
                <w:sz w:val="20"/>
                <w:szCs w:val="20"/>
                <w:color w:val="auto"/>
              </w:rPr>
            </w:pPr>
            <w:r>
              <w:rPr>
                <w:rFonts w:ascii="Courier New" w:cs="Courier New" w:eastAsia="Courier New" w:hAnsi="Courier New"/>
                <w:sz w:val="16"/>
                <w:szCs w:val="16"/>
                <w:color w:val="auto"/>
              </w:rPr>
              <w:t>Total debt (including current portion and deferred interest)........</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96,498</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80,498</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Total stockholders' equity</w:t>
            </w:r>
          </w:p>
        </w:tc>
        <w:tc>
          <w:tcPr>
            <w:tcW w:w="16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122,930</w:t>
            </w:r>
          </w:p>
        </w:tc>
        <w:tc>
          <w:tcPr>
            <w:tcW w:w="24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347,560</w:t>
            </w:r>
          </w:p>
        </w:tc>
      </w:tr>
      <w:tr>
        <w:trPr>
          <w:trHeight w:val="537"/>
        </w:trPr>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1185" w:right="1440" w:bottom="1440" w:gutter="0" w:footer="0" w:header="0"/>
        </w:sectPr>
      </w:pPr>
    </w:p>
    <w:bookmarkStart w:id="11" w:name="page12"/>
    <w:bookmarkEnd w:id="11"/>
    <w:p>
      <w:pPr>
        <w:jc w:val="center"/>
        <w:ind w:right="2799"/>
        <w:spacing w:after="0"/>
        <w:rPr>
          <w:sz w:val="20"/>
          <w:szCs w:val="20"/>
          <w:color w:val="auto"/>
        </w:rPr>
      </w:pPr>
      <w:r>
        <w:rPr>
          <w:rFonts w:ascii="Courier New" w:cs="Courier New" w:eastAsia="Courier New" w:hAnsi="Courier New"/>
          <w:sz w:val="16"/>
          <w:szCs w:val="16"/>
          <w:color w:val="auto"/>
        </w:rPr>
        <w:t>RISK FACTORS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You should carefully consider the following factors and other information in this prospectus before deciding to invest in shares of class A common stock of Radio One.</w:t>
      </w:r>
    </w:p>
    <w:p>
      <w:pPr>
        <w:spacing w:after="0" w:line="183" w:lineRule="exact"/>
        <w:rPr>
          <w:sz w:val="20"/>
          <w:szCs w:val="20"/>
          <w:color w:val="auto"/>
        </w:rPr>
      </w:pPr>
    </w:p>
    <w:p>
      <w:pPr>
        <w:ind w:right="2959"/>
        <w:spacing w:after="0" w:line="295" w:lineRule="auto"/>
        <w:rPr>
          <w:sz w:val="20"/>
          <w:szCs w:val="20"/>
          <w:color w:val="auto"/>
        </w:rPr>
      </w:pPr>
      <w:r>
        <w:rPr>
          <w:rFonts w:ascii="Courier New" w:cs="Courier New" w:eastAsia="Courier New" w:hAnsi="Courier New"/>
          <w:sz w:val="14"/>
          <w:szCs w:val="14"/>
          <w:color w:val="auto"/>
        </w:rPr>
        <w:t>Restrictions Imposed by Our Debt - The terms of our debt restrict us from engaging in many activities and require us to satisfy various financial tests.</w:t>
      </w:r>
    </w:p>
    <w:p>
      <w:pPr>
        <w:spacing w:after="0" w:line="147"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Our bank credit facility and the agreements governing our other outstanding debt contain covenants that restrict, among other things, our ability to incur additional debt, pay cash dividends, purchase our capital stock, make capital expenditures, make investments or other restricted payments, swap or sell assets, engage in transactions with related parties, secure non-senior debt with our assets, or merge, consolidate or sell all or substantially all of our assets.</w:t>
      </w:r>
    </w:p>
    <w:p>
      <w:pPr>
        <w:spacing w:after="0" w:line="18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Our bank credit facility also requires us to get our banks' consent before we make acquisitions. This restriction may make it more difficult to pursue our acquisition strategy. Our bank credit facility also requires us to maintain specific financial ratios. Events beyond our control could affect our ability to meet those financial ratios, and we cannot assure you that we will meet them.</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All of the loans under our bank credit facility are due on December 31, 2003. A breach of any of the covenants contained in our bank credit facility could allow our lenders to declare all amounts outstanding under the bank credit facility to be immediately due and payable. In addition, our banks could proceed against the collateral granted to them to secure that indebtedness. If the amounts outstanding under the bank credit facility are accelerated, we cannot assure you that our assets will be sufficient to repay in full the money owed to the banks or to our other debt holders.</w:t>
      </w:r>
    </w:p>
    <w:p>
      <w:pPr>
        <w:spacing w:after="0" w:line="18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Substantial Debt - Our substantial level of debt could limit our ability to grow and compete.</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As of June 30, 1999, we had outstanding total debt of $96.5 million (including $16.0 million bearing interest at variable rates) and stockholders' equity of $122.9 million.</w:t>
      </w:r>
    </w:p>
    <w:p>
      <w:pPr>
        <w:spacing w:after="0" w:line="183" w:lineRule="exact"/>
        <w:rPr>
          <w:sz w:val="20"/>
          <w:szCs w:val="20"/>
          <w:color w:val="auto"/>
        </w:rPr>
      </w:pPr>
    </w:p>
    <w:p>
      <w:pPr>
        <w:ind w:right="2959" w:firstLine="279"/>
        <w:spacing w:after="0" w:line="234" w:lineRule="auto"/>
        <w:rPr>
          <w:sz w:val="20"/>
          <w:szCs w:val="20"/>
          <w:color w:val="auto"/>
        </w:rPr>
      </w:pPr>
      <w:r>
        <w:rPr>
          <w:rFonts w:ascii="Courier New" w:cs="Courier New" w:eastAsia="Courier New" w:hAnsi="Courier New"/>
          <w:sz w:val="16"/>
          <w:szCs w:val="16"/>
          <w:color w:val="auto"/>
        </w:rPr>
        <w:t>Our substantial level of indebtedness could adversely affect us for various reasons, including limiting our ability to:</w:t>
      </w:r>
    </w:p>
    <w:p>
      <w:pPr>
        <w:spacing w:after="0" w:line="183" w:lineRule="exact"/>
        <w:rPr>
          <w:sz w:val="20"/>
          <w:szCs w:val="20"/>
          <w:color w:val="auto"/>
        </w:rPr>
      </w:pPr>
    </w:p>
    <w:p>
      <w:pPr>
        <w:ind w:left="460" w:right="3239" w:hanging="279"/>
        <w:spacing w:after="0" w:line="295" w:lineRule="auto"/>
        <w:tabs>
          <w:tab w:leader="none" w:pos="4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additional financing for working capital, capital expenditures, acquisitions, debt payments or other corporate purposes;</w:t>
      </w:r>
    </w:p>
    <w:p>
      <w:pPr>
        <w:spacing w:after="0" w:line="147" w:lineRule="exact"/>
        <w:rPr>
          <w:sz w:val="20"/>
          <w:szCs w:val="20"/>
          <w:color w:val="auto"/>
        </w:rPr>
      </w:pPr>
    </w:p>
    <w:p>
      <w:pPr>
        <w:ind w:left="460" w:right="3899" w:hanging="279"/>
        <w:spacing w:after="0" w:line="234" w:lineRule="auto"/>
        <w:tabs>
          <w:tab w:leader="none" w:pos="4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sufficient funds available for operations, future business opportunities or other purposes;</w:t>
      </w:r>
    </w:p>
    <w:p>
      <w:pPr>
        <w:spacing w:after="0" w:line="177" w:lineRule="exact"/>
        <w:rPr>
          <w:sz w:val="20"/>
          <w:szCs w:val="20"/>
          <w:color w:val="auto"/>
        </w:rPr>
      </w:pPr>
    </w:p>
    <w:p>
      <w:pPr>
        <w:ind w:left="460" w:hanging="279"/>
        <w:spacing w:after="0"/>
        <w:tabs>
          <w:tab w:leader="none" w:pos="4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compete with competitors that have less debt than we do; and</w:t>
      </w:r>
    </w:p>
    <w:p>
      <w:pPr>
        <w:spacing w:after="0" w:line="183" w:lineRule="exact"/>
        <w:rPr>
          <w:sz w:val="20"/>
          <w:szCs w:val="20"/>
          <w:color w:val="auto"/>
        </w:rPr>
      </w:pPr>
    </w:p>
    <w:p>
      <w:pPr>
        <w:ind w:left="460" w:right="3799" w:hanging="279"/>
        <w:spacing w:after="0" w:line="234" w:lineRule="auto"/>
        <w:tabs>
          <w:tab w:leader="none" w:pos="4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react to changing market conditions, changes in our industry and economic downturns.</w:t>
      </w:r>
    </w:p>
    <w:p>
      <w:pPr>
        <w:spacing w:after="0" w:line="183" w:lineRule="exact"/>
        <w:rPr>
          <w:sz w:val="20"/>
          <w:szCs w:val="20"/>
          <w:color w:val="auto"/>
        </w:rPr>
      </w:pPr>
    </w:p>
    <w:p>
      <w:pPr>
        <w:ind w:right="3519"/>
        <w:spacing w:after="0" w:line="283" w:lineRule="auto"/>
        <w:rPr>
          <w:sz w:val="20"/>
          <w:szCs w:val="20"/>
          <w:color w:val="auto"/>
        </w:rPr>
      </w:pPr>
      <w:r>
        <w:rPr>
          <w:rFonts w:ascii="Courier New" w:cs="Courier New" w:eastAsia="Courier New" w:hAnsi="Courier New"/>
          <w:sz w:val="14"/>
          <w:szCs w:val="14"/>
          <w:color w:val="auto"/>
        </w:rPr>
        <w:t>Additional Borrowings Available--In addition to our current level of indebtedness, we have the ability to incur substantially more debt. This additional debt could further exacerbate the risks described above.</w:t>
      </w:r>
    </w:p>
    <w:p>
      <w:pPr>
        <w:spacing w:after="0" w:line="155"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Although the agreements governing our indebtedness place certain limitations on the incurrence of additional indebtedness by us, under certain circumstances we can incur substantial amounts of additional indebtedness. For example, we may be able to borrow up to $100.0 million under our bank credit facility. Additionally, the agreements governing our indebtedness would have permitted us to incur up to approximately $160.0 million of additional debt as of June 30, 1999, after giving effect to the transactions described under "Unaudited Pro Forma Consolidated Information," as if they had occurred on June 30, 1999, unless the transactions had actually occurred prior to that date. If we incur additional debt, the related risks discussed above could intensify. See "Description of Indebtedness" for a more detailed discussion of the terms of certain of our indebtedness.</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8" w:right="1440" w:bottom="1440" w:gutter="0" w:footer="0" w:header="0"/>
        </w:sectPr>
      </w:pPr>
    </w:p>
    <w:bookmarkStart w:id="12" w:name="page13"/>
    <w:bookmarkEnd w:id="12"/>
    <w:p>
      <w:pPr>
        <w:ind w:right="2959"/>
        <w:spacing w:after="0" w:line="295" w:lineRule="auto"/>
        <w:rPr>
          <w:sz w:val="20"/>
          <w:szCs w:val="20"/>
          <w:color w:val="auto"/>
        </w:rPr>
      </w:pPr>
      <w:r>
        <w:rPr>
          <w:rFonts w:ascii="Courier New" w:cs="Courier New" w:eastAsia="Courier New" w:hAnsi="Courier New"/>
          <w:sz w:val="14"/>
          <w:szCs w:val="14"/>
          <w:color w:val="auto"/>
        </w:rPr>
        <w:t>History of Net Losses - If we have losses in the future, the market price of our common stock and our ability to raise capital could be adversely affected.</w:t>
      </w:r>
    </w:p>
    <w:p>
      <w:pPr>
        <w:spacing w:after="0" w:line="147"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We cannot be certain that we will sustain profitability. Failure to sustain profitability may adversely affect the market price of our common stock, which in turn may adversely affect our ability to raise additional equity capital and to incur additional debt.</w:t>
      </w:r>
    </w:p>
    <w:p>
      <w:pPr>
        <w:spacing w:after="0" w:line="185"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Since 1994, we have experienced net losses in three out of five years. The primary reasons for these losses are significant charges for depreciation and amortization relating to the acquisition of radio stations and interest charges on our outstanding debt. If we acquire additional stations, these charges will probably increase.</w:t>
      </w:r>
    </w:p>
    <w:p>
      <w:pPr>
        <w:spacing w:after="0" w:line="186"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Dependence on Key Personnel - The loss of key personnel could disrupt the management of our business.</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Our business depends upon the continued efforts, abilities and expertise of our executive officers and other key employees. We intend to enter into employment agreements with several of our key employees, including Catherine L. Hughes, Alfred C. Liggins, III, and other executive officers. We believe that the unique combination of skills and experience possessed by these individuals would be difficult to replace, and that the loss of any one of them could have a material adverse effect on us. These adverse effects could include the impairment of our ability to execute our acquisition and operating strategies and a decline in our standing in the radio broadcast industry.</w:t>
      </w:r>
    </w:p>
    <w:p>
      <w:pPr>
        <w:spacing w:after="0" w:line="340"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Competition - We compete for advertising revenue against radio stations and other media, many of which have greater resources than we do.</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Our stations compete for audiences and advertising revenue with other radio stations and with other media such as television, newspapers, direct mail and outdoor advertising. Audience ratings and advertising revenue are subject to change and any adverse change in a market could adversely affect our net broadcast revenue in that market. If a competing station converts to a format similar to that of one of our stations, or if one of our competitors strengthens its operations, our stations could suffer a reduction in ratings and advertising revenue. Other radio companies which are larger and have more resources may also enter markets in which we operate. Although we believe our stations are well positioned to compete, we cannot assure you that our stations will maintain or increase their current ratings or advertising revenue.</w:t>
      </w:r>
    </w:p>
    <w:p>
      <w:pPr>
        <w:spacing w:after="0" w:line="343"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Risks of Acquisition Strategy - Our growth depends on successfully executing our acquisition strategy.</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We intend to grow by acquiring radio stations primarily in top 40 African-American markets. We cannot assure you that our acquisition strategy will be successful. Our acquisition strategy is subject to a number of risks, including:</w:t>
      </w:r>
    </w:p>
    <w:p>
      <w:pPr>
        <w:spacing w:after="0" w:line="185" w:lineRule="exact"/>
        <w:rPr>
          <w:sz w:val="20"/>
          <w:szCs w:val="20"/>
          <w:color w:val="auto"/>
        </w:rPr>
      </w:pPr>
    </w:p>
    <w:p>
      <w:pPr>
        <w:ind w:left="460" w:right="3899" w:hanging="279"/>
        <w:spacing w:after="0" w:line="234" w:lineRule="auto"/>
        <w:tabs>
          <w:tab w:leader="none" w:pos="4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pending acquisitions may not be consummated, and we may not successfully identify and consummate future acquisitions;</w:t>
      </w:r>
    </w:p>
    <w:p>
      <w:pPr>
        <w:spacing w:after="0" w:line="183" w:lineRule="exact"/>
        <w:rPr>
          <w:sz w:val="20"/>
          <w:szCs w:val="20"/>
          <w:color w:val="auto"/>
        </w:rPr>
      </w:pPr>
    </w:p>
    <w:p>
      <w:pPr>
        <w:ind w:left="460" w:right="3519" w:hanging="279"/>
        <w:spacing w:after="0" w:line="234" w:lineRule="auto"/>
        <w:tabs>
          <w:tab w:leader="none" w:pos="4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stations may not increase our broadcast cash flow or yield other anticipated benefits;</w:t>
      </w:r>
    </w:p>
    <w:p>
      <w:pPr>
        <w:spacing w:after="0" w:line="183" w:lineRule="exact"/>
        <w:rPr>
          <w:sz w:val="20"/>
          <w:szCs w:val="20"/>
          <w:color w:val="auto"/>
        </w:rPr>
      </w:pPr>
    </w:p>
    <w:p>
      <w:pPr>
        <w:ind w:left="460" w:right="3519" w:hanging="279"/>
        <w:spacing w:after="0" w:line="234" w:lineRule="auto"/>
        <w:tabs>
          <w:tab w:leader="none" w:pos="4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regulatory approvals may result in unanticipated delays in completing acquisitions;</w:t>
      </w:r>
    </w:p>
    <w:p>
      <w:pPr>
        <w:spacing w:after="0" w:line="177" w:lineRule="exact"/>
        <w:rPr>
          <w:sz w:val="20"/>
          <w:szCs w:val="20"/>
          <w:color w:val="auto"/>
        </w:rPr>
      </w:pPr>
    </w:p>
    <w:p>
      <w:pPr>
        <w:ind w:left="460" w:hanging="279"/>
        <w:spacing w:after="0"/>
        <w:tabs>
          <w:tab w:leader="none" w:pos="4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have difficulty managing our rapid growth; and</w:t>
      </w:r>
    </w:p>
    <w:p>
      <w:pPr>
        <w:spacing w:after="0" w:line="183" w:lineRule="exact"/>
        <w:rPr>
          <w:sz w:val="20"/>
          <w:szCs w:val="20"/>
          <w:color w:val="auto"/>
        </w:rPr>
      </w:pPr>
    </w:p>
    <w:p>
      <w:pPr>
        <w:ind w:left="460" w:right="3239" w:hanging="279"/>
        <w:spacing w:after="0" w:line="234" w:lineRule="auto"/>
        <w:tabs>
          <w:tab w:leader="none" w:pos="4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be required to raise additional financing and our ability to do so is limited by the terms of our debt instruments.</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Controlling Stockholders - Two common stockholders have a majority interest in Radio One and have the power to control matters on which Radio One's common stockholders may vote.</w:t>
      </w:r>
    </w:p>
    <w:p>
      <w:pPr>
        <w:spacing w:after="0" w:line="183" w:lineRule="exact"/>
        <w:rPr>
          <w:sz w:val="20"/>
          <w:szCs w:val="20"/>
          <w:color w:val="auto"/>
        </w:rPr>
      </w:pPr>
    </w:p>
    <w:p>
      <w:pPr>
        <w:jc w:val="both"/>
        <w:ind w:right="2879" w:firstLine="279"/>
        <w:spacing w:after="0" w:line="235" w:lineRule="auto"/>
        <w:rPr>
          <w:sz w:val="20"/>
          <w:szCs w:val="20"/>
          <w:color w:val="auto"/>
        </w:rPr>
      </w:pPr>
      <w:r>
        <w:rPr>
          <w:rFonts w:ascii="Courier New" w:cs="Courier New" w:eastAsia="Courier New" w:hAnsi="Courier New"/>
          <w:sz w:val="16"/>
          <w:szCs w:val="16"/>
          <w:color w:val="auto"/>
        </w:rPr>
        <w:t>Upon completion of this offering, Catherine L. Hughes and her son, Alfred C. Liggins, III, will collectively hold approximately 64% (63% if the underwriters exercise their over-allotment option) of the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13" w:name="page14"/>
    <w:bookmarkEnd w:id="13"/>
    <w:p>
      <w:pPr>
        <w:ind w:right="2959"/>
        <w:spacing w:after="0" w:line="274" w:lineRule="auto"/>
        <w:rPr>
          <w:sz w:val="20"/>
          <w:szCs w:val="20"/>
          <w:color w:val="auto"/>
        </w:rPr>
      </w:pPr>
      <w:r>
        <w:rPr>
          <w:rFonts w:ascii="Courier New" w:cs="Courier New" w:eastAsia="Courier New" w:hAnsi="Courier New"/>
          <w:sz w:val="14"/>
          <w:szCs w:val="14"/>
          <w:color w:val="auto"/>
        </w:rPr>
        <w:t>outstanding voting power of Radio One's common stock. As a result, Ms. Hughes and Mr. Liggins will control most decisions involving Radio One, including transactions involving a change of control of Radio One, such as a sale or merger. In addition, certain covenants in Radio One's debt instruments require that Ms. Hughes and Mr. Liggins maintain specified ownership and voting interests in Radio One, and prohibit other parties' voting interests from exceeding specified amounts. Ms. Hughes and Mr. Liggins have agreed to vote their shares together in elections to the board of directors.</w:t>
      </w:r>
    </w:p>
    <w:p>
      <w:pPr>
        <w:spacing w:after="0" w:line="16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Technology Changes, New Services and Evolving Standards - We must respond to the rapid changes in technology, services and standards which characterize our industry in order to remain competitive.</w:t>
      </w:r>
    </w:p>
    <w:p>
      <w:pPr>
        <w:spacing w:after="0" w:line="183" w:lineRule="exact"/>
        <w:rPr>
          <w:sz w:val="20"/>
          <w:szCs w:val="20"/>
          <w:color w:val="auto"/>
        </w:rPr>
      </w:pPr>
    </w:p>
    <w:p>
      <w:pPr>
        <w:ind w:right="3059" w:firstLine="279"/>
        <w:spacing w:after="0" w:line="276" w:lineRule="auto"/>
        <w:rPr>
          <w:sz w:val="20"/>
          <w:szCs w:val="20"/>
          <w:color w:val="auto"/>
        </w:rPr>
      </w:pPr>
      <w:r>
        <w:rPr>
          <w:rFonts w:ascii="Courier New" w:cs="Courier New" w:eastAsia="Courier New" w:hAnsi="Courier New"/>
          <w:sz w:val="14"/>
          <w:szCs w:val="14"/>
          <w:color w:val="auto"/>
        </w:rPr>
        <w:t>The radio broadcasting industry is subject to rapid technological change, evolving industry standards and the emergence of new media technologies. We cannot assure you that we will have the resources to acquire new technologies or to introduce new services that could compete with these new technologies. Several new media technologies are being developed, including the following:</w:t>
      </w:r>
    </w:p>
    <w:p>
      <w:pPr>
        <w:spacing w:after="0" w:line="161" w:lineRule="exact"/>
        <w:rPr>
          <w:sz w:val="20"/>
          <w:szCs w:val="20"/>
          <w:color w:val="auto"/>
        </w:rPr>
      </w:pPr>
    </w:p>
    <w:p>
      <w:pPr>
        <w:ind w:left="460" w:right="3339" w:hanging="279"/>
        <w:spacing w:after="0" w:line="235" w:lineRule="auto"/>
        <w:tabs>
          <w:tab w:leader="none" w:pos="4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Audio programming by cable television systems, direct broadcast satellite systems, Internet content providers and other digital audio broadcast formats;</w:t>
      </w:r>
    </w:p>
    <w:p>
      <w:pPr>
        <w:spacing w:after="0" w:line="183" w:lineRule="exact"/>
        <w:rPr>
          <w:sz w:val="20"/>
          <w:szCs w:val="20"/>
          <w:color w:val="auto"/>
        </w:rPr>
      </w:pPr>
    </w:p>
    <w:p>
      <w:pPr>
        <w:ind w:left="460" w:right="3159" w:hanging="279"/>
        <w:spacing w:after="0" w:line="235" w:lineRule="auto"/>
        <w:tabs>
          <w:tab w:leader="none" w:pos="4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Satellite digital audio radio service, which could result in the introduction of several new satellite radio services with sound quality equivalent to that of compact discs; and</w:t>
      </w:r>
    </w:p>
    <w:p>
      <w:pPr>
        <w:spacing w:after="0" w:line="183" w:lineRule="exact"/>
        <w:rPr>
          <w:sz w:val="20"/>
          <w:szCs w:val="20"/>
          <w:color w:val="auto"/>
        </w:rPr>
      </w:pPr>
    </w:p>
    <w:p>
      <w:pPr>
        <w:ind w:left="460" w:right="3439" w:hanging="279"/>
        <w:spacing w:after="0" w:line="283" w:lineRule="auto"/>
        <w:tabs>
          <w:tab w:leader="none" w:pos="4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In-band on-channel digital radio, which could provide multi-channel, multi-format digital radio services in the same bandwidth currently occupied by traditional AM and FM radio services.</w:t>
      </w:r>
    </w:p>
    <w:p>
      <w:pPr>
        <w:spacing w:after="0" w:line="155"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We recently entered into a programming agreement with a satellite digital audio radio service and have also invested in a developer of digital audio broadcast technology. However, we cannot assure you that these arrangements will be successful or enable us to adapt effectively to these new media technologies.</w:t>
      </w:r>
    </w:p>
    <w:p>
      <w:pPr>
        <w:spacing w:after="0" w:line="186" w:lineRule="exact"/>
        <w:rPr>
          <w:sz w:val="20"/>
          <w:szCs w:val="20"/>
          <w:color w:val="auto"/>
        </w:rPr>
      </w:pPr>
    </w:p>
    <w:p>
      <w:pPr>
        <w:ind w:right="3059"/>
        <w:spacing w:after="0" w:line="295" w:lineRule="auto"/>
        <w:rPr>
          <w:sz w:val="20"/>
          <w:szCs w:val="20"/>
          <w:color w:val="auto"/>
        </w:rPr>
      </w:pPr>
      <w:r>
        <w:rPr>
          <w:rFonts w:ascii="Courier New" w:cs="Courier New" w:eastAsia="Courier New" w:hAnsi="Courier New"/>
          <w:sz w:val="14"/>
          <w:szCs w:val="14"/>
          <w:color w:val="auto"/>
        </w:rPr>
        <w:t>Importance of the Washington, D.C. and Baltimore Markets - A large portion of our net broadcast revenue and broadcast cash flow comes from these markets.</w:t>
      </w:r>
    </w:p>
    <w:p>
      <w:pPr>
        <w:spacing w:after="0" w:line="147"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Based upon the stations we owned or managed as of June 30, 1999, our radio stations in Washington, D.C. and Baltimore collectively accounted for 63.5% and 77.1% of our net broadcast revenue and broadcast cash flow, respectively, for the six-month period ended June 30, 1999, adjusted to include results of stations acquired between January 1, 1999 and June 30, 1999. A significant decline in net broadcast revenue or broadcast cash flow from our stations in either of these markets could have a material adverse effect on our financial position and results of operations.</w:t>
      </w:r>
    </w:p>
    <w:p>
      <w:pPr>
        <w:spacing w:after="0" w:line="184" w:lineRule="exact"/>
        <w:rPr>
          <w:sz w:val="20"/>
          <w:szCs w:val="20"/>
          <w:color w:val="auto"/>
        </w:rPr>
      </w:pPr>
    </w:p>
    <w:p>
      <w:pPr>
        <w:ind w:right="2959"/>
        <w:spacing w:after="0" w:line="295" w:lineRule="auto"/>
        <w:rPr>
          <w:sz w:val="20"/>
          <w:szCs w:val="20"/>
          <w:color w:val="auto"/>
        </w:rPr>
      </w:pPr>
      <w:r>
        <w:rPr>
          <w:rFonts w:ascii="Courier New" w:cs="Courier New" w:eastAsia="Courier New" w:hAnsi="Courier New"/>
          <w:sz w:val="14"/>
          <w:szCs w:val="14"/>
          <w:color w:val="auto"/>
        </w:rPr>
        <w:t>Government Regulation - Our business depends on maintaining our licenses with the FCC. We cannot assure you that we will be able to maintain these licenses.</w:t>
      </w:r>
    </w:p>
    <w:p>
      <w:pPr>
        <w:spacing w:after="0" w:line="147"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Radio broadcasters depend upon maintaining radio broadcasting licenses issued by the FCC. These licenses are ordinarily issued for a maximum term of eight years and may be renewed. Our radio broadcasting licenses expire at various times from October 1, 2003 to August 1, 2006. Although we may apply to renew our FCC licenses, interested third parties may challenge our renewal applications. In addition, if Radio One or any of our stockholders, officers, or directors violates the FCC's rules and regulations or the Communications Act of 1934, as amended, or is convicted of a felony, the FCC may commence a proceeding to impose sanctions upon us. Examples of possible sanctions include the imposition of fines; the revocation of our broadcast licenses; or the renewal of one or more of our broadcasting licenses for a term of fewer than eight years. If the FCC were to issue an order denying a license renewal application or revoking a license, we would be required to cease operating the radio station covered by the license only after we had exhausted administrative and judicial review without success.</w:t>
      </w:r>
    </w:p>
    <w:p>
      <w:pPr>
        <w:spacing w:after="0" w:line="189"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radio broadcasting industry is subject to extensive and changing federal regulation. Among other things, the Communications Act and FCC rules and policies limit the number of broadcasting properties that any person or entity may own (directly or by attribution) in any market and require FCC approval for transfers of control and assignments of licenses. The filing of petitions or complaints against Radio One or any FCC licensee from which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14" w:name="page15"/>
    <w:bookmarkEnd w:id="14"/>
    <w:p>
      <w:pPr>
        <w:ind w:right="3159"/>
        <w:spacing w:after="0" w:line="235" w:lineRule="auto"/>
        <w:rPr>
          <w:sz w:val="20"/>
          <w:szCs w:val="20"/>
          <w:color w:val="auto"/>
        </w:rPr>
      </w:pPr>
      <w:r>
        <w:rPr>
          <w:rFonts w:ascii="Courier New" w:cs="Courier New" w:eastAsia="Courier New" w:hAnsi="Courier New"/>
          <w:sz w:val="16"/>
          <w:szCs w:val="16"/>
          <w:color w:val="auto"/>
        </w:rPr>
        <w:t>we are acquiring a station could result in the FCC delaying the grant of, or refusing to grant or imposing conditions on its consent to the assignment or transfer of control of licenses. The Communications Act and FCC rules also impose limitations on non-U.S. ownership and voting of the capital stock of Radio One.</w:t>
      </w:r>
    </w:p>
    <w:p>
      <w:pPr>
        <w:spacing w:after="0" w:line="186"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Antitrust Matters - We may have difficulty obtaining regulatory approval for acquisitions in our existing markets and, potentially, new markets.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An important part of our growth strategy is the acquisition of additional radio stations. After the passage of the Telecommunications Act of 1996, the U.S. Department of Justice has become more aggressive in reviewing proposed acquisitions of radio stations and radio station networks. The Justice Department is particularly aggressive when the proposed buyer already owns one or more radio stations in the market of the station it is seeking to buy. Recently, the Justice Department has challenged a number of radio broadcasting transactions. Some of those challenges ultimately resulted in consent decrees requiring, among other things, divestitures of certain stations. In general, the Justice Department has more closely scrutinized radio broadcasting acquisitions that result in local market shares in excess of 40% of radio advertising revenue. Similarly, the FCC has adopted procedures to review proposed radio broadcasting transactions even if the proposed acquisition otherwise complies with the FCC's ownership limitations. In particular, the FCC may invite public comment on proposed radio transactions that the FCC believes, based on its initial analysis, may present ownership concentration concerns in a particular local radio market.</w:t>
      </w:r>
    </w:p>
    <w:p>
      <w:pPr>
        <w:spacing w:after="0" w:line="190" w:lineRule="exact"/>
        <w:rPr>
          <w:sz w:val="20"/>
          <w:szCs w:val="20"/>
          <w:color w:val="auto"/>
        </w:rPr>
      </w:pPr>
    </w:p>
    <w:p>
      <w:pPr>
        <w:jc w:val="both"/>
        <w:ind w:right="3159"/>
        <w:spacing w:after="0" w:line="295" w:lineRule="auto"/>
        <w:rPr>
          <w:sz w:val="20"/>
          <w:szCs w:val="20"/>
          <w:color w:val="auto"/>
        </w:rPr>
      </w:pPr>
      <w:r>
        <w:rPr>
          <w:rFonts w:ascii="Courier New" w:cs="Courier New" w:eastAsia="Courier New" w:hAnsi="Courier New"/>
          <w:sz w:val="14"/>
          <w:szCs w:val="14"/>
          <w:color w:val="auto"/>
        </w:rPr>
        <w:t>Shares of Common Stock Eligible for Future Sale - Future sales by holders of restricted stock could depress the market price of the class A common stock.</w:t>
      </w:r>
    </w:p>
    <w:p>
      <w:pPr>
        <w:spacing w:after="0" w:line="147"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Upon completion of this offering, we will have 16,034,397 shares of class A common stock, 2,873,083 shares of class B common stock and 3,195,063 shares of class C common stock issues and outstanding, assuming no exercise of the underwriters' over-allotment option. Of these shares, the 4,700,000 shares of class A common stock being sold in this offering (plus any shares issued upon exercise of the underwriters' over-allotment option), the 7,150,000 shares of class A common stock sold in our initial public offering in May 1999 and approximately 2,293,000 shares of unrestricted class A common stock will be freely transferable without restriction in the public market, except to the extent these shares have been acquired by our affiliates, whose sale of such shares is restricted by Rule 144 under the Securities Act. The remaining shares of our common stock are "restricted" securities under Rule 144 which, among other things, limits the number of such shares available for sale in the public market. However, many of the restrictions of Rule 144 do not apply to persons who are not our affiliates.</w:t>
      </w:r>
    </w:p>
    <w:p>
      <w:pPr>
        <w:spacing w:after="0" w:line="189"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market price of our class A common stock could decline as a result of future sales of substantial amounts of class A common stock, or the perception that such sales could occur. Furthermore, certain of our existing stockholders have the right to require us to register their shares, which may facilitate their sale of shares in the public market.</w:t>
      </w:r>
    </w:p>
    <w:p>
      <w:pPr>
        <w:spacing w:after="0" w:line="18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Year 2000 - Computer programs and microprocessors that have date sensitive software may recognize a date using "00" as year 1900 rather than 2000, or not recognize the date at all, which could result in major system failures or miscalculations.</w:t>
      </w:r>
    </w:p>
    <w:p>
      <w:pPr>
        <w:spacing w:after="0" w:line="185"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We rely, directly and indirectly, on information technology systems to operate our radio stations, provide our radio stations with up-to-date news and perform a variety of administrative services, including accounting, financial reporting, advertiser spot scheduling, payroll and invoicing. We also use non-information technology systems, such as microchips, for dating and other automated functions. We are in the process of assessing and remediating potential risks to our business related to the Year 2000 problem. Although we believe that, as a result of these efforts, our critical systems are or will be substantially Year 2000 ready, we cannot assure you that this will be the case. One of our greatest potential Year 2000 risks may be that third parties with whom we deal will fail to be Year 2000 ready. For example, if our programming suppliers or key advertisers experience significant disruptions in their businesses because of the Year 2000 problem, we may lose access to programming and significant advertising revenue.</w:t>
      </w: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15" w:name="page16"/>
    <w:bookmarkEnd w:id="15"/>
    <w:p>
      <w:pPr>
        <w:jc w:val="center"/>
        <w:ind w:right="2799"/>
        <w:spacing w:after="0"/>
        <w:rPr>
          <w:sz w:val="20"/>
          <w:szCs w:val="20"/>
          <w:color w:val="auto"/>
        </w:rPr>
      </w:pPr>
      <w:r>
        <w:rPr>
          <w:rFonts w:ascii="Courier New" w:cs="Courier New" w:eastAsia="Courier New" w:hAnsi="Courier New"/>
          <w:sz w:val="16"/>
          <w:szCs w:val="16"/>
          <w:color w:val="auto"/>
        </w:rPr>
        <w:t>CAUTIONARY NOTE REGARDING FORWARD-LOOKING STATEMENTS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and Section 21E of the Securities Exchange Act of 1934. These forward-looking statements are not historical facts, but rather are based on our current expectations, estimates and projections about Radio One's industry, our beliefs and assumptions. Words such as "anticipates," "expects," "intends," "plans," "believes," "seeks," "estimates"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are described in "Risk Factors" and elsewhere in this prospectus. We caution you not to place undue reliance on these forward-looking statements, which reflect our management's view only as of the date of this prospectus. We are not obligated to update these statements or publicly release the result of any revisions to them to reflect events or circumstances after the date of this prospectus or to reflect the occurrence of unanticipated events.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8" w:right="1440" w:bottom="1440" w:gutter="0" w:footer="0" w:header="0"/>
        </w:sectPr>
      </w:pPr>
    </w:p>
    <w:bookmarkStart w:id="16" w:name="page17"/>
    <w:bookmarkEnd w:id="16"/>
    <w:p>
      <w:pPr>
        <w:ind w:left="2980"/>
        <w:spacing w:after="0"/>
        <w:rPr>
          <w:sz w:val="20"/>
          <w:szCs w:val="20"/>
          <w:color w:val="auto"/>
        </w:rPr>
      </w:pPr>
      <w:r>
        <w:rPr>
          <w:rFonts w:ascii="Courier New" w:cs="Courier New" w:eastAsia="Courier New" w:hAnsi="Courier New"/>
          <w:sz w:val="16"/>
          <w:szCs w:val="16"/>
          <w:color w:val="auto"/>
        </w:rPr>
        <w:t>USE OF PROCEEDS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net proceeds from this offering to Radio One, after deducting underwriting discounts and commissions and estimated offering expenses, based on the public offering price of $ per share, are estimated to be approximately $ million ($ million if the underwriters' over-allotment option is exercised in full).</w:t>
      </w:r>
    </w:p>
    <w:p>
      <w:pPr>
        <w:spacing w:after="0" w:line="186"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We expect to use approximately $69.0 million of the net proceeds from this offering to fund the currently pending acquisition of radio stations in Richmond and to repay amounts borrowed under our bank credit facility.</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We expect to use a substantial portion of the remaining net proceeds of this offering to acquire radio broadcasting assets and businesses. Depending on the nature of any such acquisitions, we could apply all, or substantially all, of the net proceeds of this offering to such acquisitions. As part of our ongoing business development activities, we expect that we will continue to consider acquisition opportunities. In this regard, we are currently evaluating certain acquisition opportunities. We cannot assure, however, that we will identify suitable acquisition candidates or that we will consummate any acquisition. We may also use remaining net proceeds for continued business development activities and general corporate purposes.</w:t>
      </w:r>
    </w:p>
    <w:p>
      <w:pPr>
        <w:spacing w:after="0" w:line="344"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actual amount of net proceeds we spend on a particular use will depend on many factors, including our future revenue growth, additional financing sources, if any, and the amount of cash generated by our operations. Many of these factors are beyond our control. We reserve the right to allocate proceeds to different uses if, in management's view, the needs of the business so require. Until we use the net proceeds of this offering as described above, we intend to invest the net proceeds in short-term investment-grade marketable securities.</w:t>
      </w:r>
    </w:p>
    <w:p>
      <w:pPr>
        <w:spacing w:after="0" w:line="184" w:lineRule="exact"/>
        <w:rPr>
          <w:sz w:val="20"/>
          <w:szCs w:val="20"/>
          <w:color w:val="auto"/>
        </w:rPr>
      </w:pPr>
    </w:p>
    <w:p>
      <w:pPr>
        <w:ind w:right="3159" w:firstLine="279"/>
        <w:spacing w:after="0" w:line="234" w:lineRule="auto"/>
        <w:rPr>
          <w:sz w:val="20"/>
          <w:szCs w:val="20"/>
          <w:color w:val="auto"/>
        </w:rPr>
      </w:pPr>
      <w:r>
        <w:rPr>
          <w:rFonts w:ascii="Courier New" w:cs="Courier New" w:eastAsia="Courier New" w:hAnsi="Courier New"/>
          <w:sz w:val="16"/>
          <w:szCs w:val="16"/>
          <w:color w:val="auto"/>
        </w:rPr>
        <w:t>Radio One will not receive any proceeds from class A common stock sold by the selling stockholders.</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DIVIDEND POLICY</w:t>
      </w:r>
    </w:p>
    <w:p>
      <w:pPr>
        <w:spacing w:after="0" w:line="183"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Since becoming a public company in May 1999, we have not declared any dividends on our common stock. We intend to retain future earnings for use in our business and do not anticipate declaring or paying any cash or stock dividends on shares of our common stock in the foreseeable future. In addition, any determination to declare and pay dividends will be made by our board of directors in light of our earnings, financial position, capital requirements, the bank credit facility, and the 12% notes indenture, and such other factors as the board of directors deems relevant. See "Description of Indebtedness."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8" w:right="1440" w:bottom="1440" w:gutter="0" w:footer="0" w:header="0"/>
        </w:sectPr>
      </w:pPr>
    </w:p>
    <w:bookmarkStart w:id="17" w:name="page18"/>
    <w:bookmarkEnd w:id="17"/>
    <w:p>
      <w:pPr>
        <w:jc w:val="center"/>
        <w:ind w:right="2879"/>
        <w:spacing w:after="0"/>
        <w:rPr>
          <w:sz w:val="20"/>
          <w:szCs w:val="20"/>
          <w:color w:val="auto"/>
        </w:rPr>
      </w:pPr>
      <w:r>
        <w:rPr>
          <w:rFonts w:ascii="Courier New" w:cs="Courier New" w:eastAsia="Courier New" w:hAnsi="Courier New"/>
          <w:sz w:val="16"/>
          <w:szCs w:val="16"/>
          <w:color w:val="auto"/>
        </w:rPr>
        <w:t>PRICE RANGE OF OUR CLASS A COMMON STOCK</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Our class A common stock is traded on The Nasdaq Stock Market's National Market under the symbol "ROIA." The table below shows, for the quarters indicated, the reported high and low bid quotes for our class A common stock on the Nasdaq Stock Market's National Market.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552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High</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Low</w:t>
            </w:r>
          </w:p>
        </w:tc>
      </w:tr>
      <w:tr>
        <w:trPr>
          <w:trHeight w:val="179"/>
        </w:trPr>
        <w:tc>
          <w:tcPr>
            <w:tcW w:w="5520" w:type="dxa"/>
            <w:vAlign w:val="bottom"/>
          </w:tcPr>
          <w:p>
            <w:pPr>
              <w:spacing w:after="0"/>
              <w:rPr>
                <w:sz w:val="15"/>
                <w:szCs w:val="15"/>
                <w:color w:val="auto"/>
              </w:rPr>
            </w:pP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w:t>
            </w:r>
          </w:p>
        </w:tc>
      </w:tr>
      <w:tr>
        <w:trPr>
          <w:trHeight w:val="358"/>
        </w:trPr>
        <w:tc>
          <w:tcPr>
            <w:tcW w:w="5520" w:type="dxa"/>
            <w:vAlign w:val="bottom"/>
          </w:tcPr>
          <w:p>
            <w:pPr>
              <w:spacing w:after="0"/>
              <w:rPr>
                <w:sz w:val="20"/>
                <w:szCs w:val="20"/>
                <w:color w:val="auto"/>
              </w:rPr>
            </w:pPr>
            <w:r>
              <w:rPr>
                <w:rFonts w:ascii="Courier New" w:cs="Courier New" w:eastAsia="Courier New" w:hAnsi="Courier New"/>
                <w:sz w:val="16"/>
                <w:szCs w:val="16"/>
                <w:color w:val="auto"/>
              </w:rPr>
              <w:t>Fiscal Year 1999</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9"/>
        </w:trPr>
        <w:tc>
          <w:tcPr>
            <w:tcW w:w="55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Second Quarter (beginning May 6).........................</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$28.00</w:t>
            </w:r>
          </w:p>
        </w:tc>
      </w:tr>
      <w:tr>
        <w:trPr>
          <w:trHeight w:val="179"/>
        </w:trPr>
        <w:tc>
          <w:tcPr>
            <w:tcW w:w="55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Third Quarter............................................</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46.50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39.63</w:t>
            </w:r>
          </w:p>
        </w:tc>
      </w:tr>
      <w:tr>
        <w:trPr>
          <w:trHeight w:val="179"/>
        </w:trPr>
        <w:tc>
          <w:tcPr>
            <w:tcW w:w="55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Fourth Quarter (through November 9)......................</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64.75</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41.50</w:t>
            </w:r>
          </w:p>
        </w:tc>
      </w:tr>
    </w:tbl>
    <w:p>
      <w:pPr>
        <w:spacing w:after="0" w:line="362"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initial public offering of our class A common stock was priced on May 5, 1999 at a price of $24.00 per share. The last reported sale price for our class A common stock on The Nasdaq Stock Market's National Market on November 9, 1999, was $59.00.</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8" w:right="1440" w:bottom="1440" w:gutter="0" w:footer="0" w:header="0"/>
        </w:sectPr>
      </w:pPr>
    </w:p>
    <w:bookmarkStart w:id="18" w:name="page19"/>
    <w:bookmarkEnd w:id="18"/>
    <w:p>
      <w:pPr>
        <w:jc w:val="center"/>
        <w:ind w:right="2779"/>
        <w:spacing w:after="0"/>
        <w:rPr>
          <w:sz w:val="20"/>
          <w:szCs w:val="20"/>
          <w:color w:val="auto"/>
        </w:rPr>
      </w:pPr>
      <w:r>
        <w:rPr>
          <w:rFonts w:ascii="Courier New" w:cs="Courier New" w:eastAsia="Courier New" w:hAnsi="Courier New"/>
          <w:sz w:val="16"/>
          <w:szCs w:val="16"/>
          <w:color w:val="auto"/>
        </w:rPr>
        <w:t>CAPITALIZATION</w:t>
      </w:r>
    </w:p>
    <w:p>
      <w:pPr>
        <w:spacing w:after="0" w:line="183" w:lineRule="exact"/>
        <w:rPr>
          <w:sz w:val="20"/>
          <w:szCs w:val="20"/>
          <w:color w:val="auto"/>
        </w:rPr>
      </w:pPr>
    </w:p>
    <w:p>
      <w:pPr>
        <w:ind w:right="3239" w:firstLine="279"/>
        <w:spacing w:after="0" w:line="235" w:lineRule="auto"/>
        <w:rPr>
          <w:sz w:val="20"/>
          <w:szCs w:val="20"/>
          <w:color w:val="auto"/>
        </w:rPr>
      </w:pPr>
      <w:r>
        <w:rPr>
          <w:rFonts w:ascii="Courier New" w:cs="Courier New" w:eastAsia="Courier New" w:hAnsi="Courier New"/>
          <w:sz w:val="16"/>
          <w:szCs w:val="16"/>
          <w:color w:val="auto"/>
        </w:rPr>
        <w:t>The table below sets forth our capitalization as of June 30, 1999, on an actual basis and on a pro forma basis giving effect to the transactions identified below.</w:t>
      </w:r>
    </w:p>
    <w:p>
      <w:pPr>
        <w:spacing w:after="0" w:line="177" w:lineRule="exact"/>
        <w:rPr>
          <w:sz w:val="20"/>
          <w:szCs w:val="20"/>
          <w:color w:val="auto"/>
        </w:rPr>
      </w:pPr>
    </w:p>
    <w:p>
      <w:pPr>
        <w:ind w:left="460" w:hanging="279"/>
        <w:spacing w:after="0"/>
        <w:tabs>
          <w:tab w:leader="none" w:pos="4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acquisitions of:</w:t>
      </w:r>
    </w:p>
    <w:p>
      <w:pPr>
        <w:spacing w:after="0" w:line="176" w:lineRule="exact"/>
        <w:rPr>
          <w:rFonts w:ascii="Courier New" w:cs="Courier New" w:eastAsia="Courier New" w:hAnsi="Courier New"/>
          <w:sz w:val="16"/>
          <w:szCs w:val="16"/>
          <w:color w:val="auto"/>
        </w:rPr>
      </w:pPr>
    </w:p>
    <w:p>
      <w:pPr>
        <w:ind w:left="740" w:hanging="279"/>
        <w:spacing w:after="0"/>
        <w:tabs>
          <w:tab w:leader="none" w:pos="74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Radio One of Atlanta, Inc. ("ROA");</w:t>
      </w:r>
    </w:p>
    <w:p>
      <w:pPr>
        <w:ind w:left="740" w:hanging="279"/>
        <w:spacing w:after="0" w:line="236" w:lineRule="auto"/>
        <w:tabs>
          <w:tab w:leader="none" w:pos="74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Dogwood Communications, Inc. ("Dogwood") by ROA;</w:t>
      </w:r>
    </w:p>
    <w:p>
      <w:pPr>
        <w:ind w:left="740" w:hanging="279"/>
        <w:spacing w:after="0" w:line="236" w:lineRule="auto"/>
        <w:tabs>
          <w:tab w:leader="none" w:pos="74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WENZ-FM and WERE-AM in Cleveland;</w:t>
      </w:r>
    </w:p>
    <w:p>
      <w:pPr>
        <w:ind w:left="740" w:hanging="279"/>
        <w:spacing w:after="0" w:line="236" w:lineRule="auto"/>
        <w:tabs>
          <w:tab w:leader="none" w:pos="74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of WFUN-FM in St. Louis;</w:t>
      </w:r>
    </w:p>
    <w:p>
      <w:pPr>
        <w:ind w:left="740" w:hanging="279"/>
        <w:spacing w:after="0" w:line="236" w:lineRule="auto"/>
        <w:tabs>
          <w:tab w:leader="none" w:pos="74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WDYL-FM in Richmond ("Richmond I");</w:t>
      </w:r>
    </w:p>
    <w:p>
      <w:pPr>
        <w:ind w:left="740" w:hanging="279"/>
        <w:spacing w:after="0" w:line="236" w:lineRule="auto"/>
        <w:tabs>
          <w:tab w:leader="none" w:pos="74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WKJS-FM and WARV-FM in Richmond ("Richmond II");</w:t>
      </w:r>
    </w:p>
    <w:p>
      <w:pPr>
        <w:ind w:left="740" w:hanging="279"/>
        <w:spacing w:after="0" w:line="236" w:lineRule="auto"/>
        <w:tabs>
          <w:tab w:leader="none" w:pos="74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of WBOT-FM in Boston; and</w:t>
      </w:r>
    </w:p>
    <w:p>
      <w:pPr>
        <w:ind w:left="740" w:hanging="279"/>
        <w:spacing w:after="0" w:line="236" w:lineRule="auto"/>
        <w:tabs>
          <w:tab w:leader="none" w:pos="74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WJRV-FM, WCDX-FM, WPLZ-FM and WGCV-AM in Richmond ("Richmond III").</w:t>
      </w:r>
    </w:p>
    <w:p>
      <w:pPr>
        <w:spacing w:after="0" w:line="177" w:lineRule="exact"/>
        <w:rPr>
          <w:sz w:val="20"/>
          <w:szCs w:val="20"/>
          <w:color w:val="auto"/>
        </w:rPr>
      </w:pPr>
    </w:p>
    <w:p>
      <w:pPr>
        <w:ind w:left="460" w:hanging="279"/>
        <w:spacing w:after="0"/>
        <w:tabs>
          <w:tab w:leader="none" w:pos="4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repayment of debt; and</w:t>
      </w:r>
    </w:p>
    <w:p>
      <w:pPr>
        <w:spacing w:after="0" w:line="176" w:lineRule="exact"/>
        <w:rPr>
          <w:rFonts w:ascii="Courier New" w:cs="Courier New" w:eastAsia="Courier New" w:hAnsi="Courier New"/>
          <w:sz w:val="16"/>
          <w:szCs w:val="16"/>
          <w:color w:val="auto"/>
        </w:rPr>
      </w:pPr>
    </w:p>
    <w:p>
      <w:pPr>
        <w:ind w:left="460" w:hanging="279"/>
        <w:spacing w:after="0"/>
        <w:tabs>
          <w:tab w:leader="none" w:pos="4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offering.</w:t>
      </w:r>
    </w:p>
    <w:p>
      <w:pPr>
        <w:spacing w:after="0" w:line="183" w:lineRule="exact"/>
        <w:rPr>
          <w:sz w:val="20"/>
          <w:szCs w:val="20"/>
          <w:color w:val="auto"/>
        </w:rPr>
      </w:pPr>
    </w:p>
    <w:p>
      <w:pPr>
        <w:ind w:right="3239" w:firstLine="279"/>
        <w:spacing w:after="0" w:line="235" w:lineRule="auto"/>
        <w:rPr>
          <w:sz w:val="20"/>
          <w:szCs w:val="20"/>
          <w:color w:val="auto"/>
        </w:rPr>
      </w:pPr>
      <w:r>
        <w:rPr>
          <w:rFonts w:ascii="Courier New" w:cs="Courier New" w:eastAsia="Courier New" w:hAnsi="Courier New"/>
          <w:sz w:val="16"/>
          <w:szCs w:val="16"/>
          <w:color w:val="auto"/>
        </w:rPr>
        <w:t>The information in this table should be read in conjunction with "Use of Proceeds," "Unaudited Pro Forma Consolidated Financial Information," "Management's Discussion and Analysis of Financial Condition and Results of Operations" and the Consolidated Financial Statements included elsewhere in this prospectus.</w:t>
      </w:r>
    </w:p>
    <w:p>
      <w:pPr>
        <w:spacing w:after="0" w:line="200" w:lineRule="exact"/>
        <w:rPr>
          <w:sz w:val="20"/>
          <w:szCs w:val="20"/>
          <w:color w:val="auto"/>
        </w:rPr>
      </w:pP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18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As of June 30,</w:t>
            </w:r>
          </w:p>
        </w:tc>
      </w:tr>
      <w:tr>
        <w:trPr>
          <w:trHeight w:val="179"/>
        </w:trPr>
        <w:tc>
          <w:tcPr>
            <w:tcW w:w="5160" w:type="dxa"/>
            <w:vAlign w:val="bottom"/>
          </w:tcPr>
          <w:p>
            <w:pPr>
              <w:spacing w:after="0"/>
              <w:rPr>
                <w:sz w:val="15"/>
                <w:szCs w:val="15"/>
                <w:color w:val="auto"/>
              </w:rPr>
            </w:pP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1999</w:t>
            </w:r>
          </w:p>
        </w:tc>
        <w:tc>
          <w:tcPr>
            <w:tcW w:w="760" w:type="dxa"/>
            <w:vAlign w:val="bottom"/>
          </w:tcPr>
          <w:p>
            <w:pPr>
              <w:spacing w:after="0"/>
              <w:rPr>
                <w:sz w:val="15"/>
                <w:szCs w:val="15"/>
                <w:color w:val="auto"/>
              </w:rPr>
            </w:pPr>
          </w:p>
        </w:tc>
      </w:tr>
      <w:tr>
        <w:trPr>
          <w:trHeight w:val="179"/>
        </w:trPr>
        <w:tc>
          <w:tcPr>
            <w:tcW w:w="5160" w:type="dxa"/>
            <w:vAlign w:val="bottom"/>
          </w:tcPr>
          <w:p>
            <w:pPr>
              <w:spacing w:after="0"/>
              <w:rPr>
                <w:sz w:val="15"/>
                <w:szCs w:val="15"/>
                <w:color w:val="auto"/>
              </w:rPr>
            </w:pPr>
          </w:p>
        </w:tc>
        <w:tc>
          <w:tcPr>
            <w:tcW w:w="18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160" w:type="dxa"/>
            <w:vAlign w:val="bottom"/>
          </w:tcPr>
          <w:p>
            <w:pPr>
              <w:spacing w:after="0"/>
              <w:rPr>
                <w:sz w:val="15"/>
                <w:szCs w:val="15"/>
                <w:color w:val="auto"/>
              </w:rPr>
            </w:pPr>
          </w:p>
        </w:tc>
        <w:tc>
          <w:tcPr>
            <w:tcW w:w="9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Actual</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Pro Forma</w:t>
            </w:r>
          </w:p>
        </w:tc>
      </w:tr>
      <w:tr>
        <w:trPr>
          <w:trHeight w:val="179"/>
        </w:trPr>
        <w:tc>
          <w:tcPr>
            <w:tcW w:w="5160" w:type="dxa"/>
            <w:vAlign w:val="bottom"/>
          </w:tcPr>
          <w:p>
            <w:pPr>
              <w:spacing w:after="0"/>
              <w:rPr>
                <w:sz w:val="15"/>
                <w:szCs w:val="15"/>
                <w:color w:val="auto"/>
              </w:rPr>
            </w:pP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rPr>
                <w:sz w:val="15"/>
                <w:szCs w:val="15"/>
                <w:color w:val="auto"/>
              </w:rPr>
            </w:pPr>
          </w:p>
        </w:tc>
        <w:tc>
          <w:tcPr>
            <w:tcW w:w="1820" w:type="dxa"/>
            <w:vAlign w:val="bottom"/>
            <w:gridSpan w:val="3"/>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(unaudited)</w:t>
            </w:r>
          </w:p>
        </w:tc>
      </w:tr>
      <w:tr>
        <w:trPr>
          <w:trHeight w:val="179"/>
        </w:trPr>
        <w:tc>
          <w:tcPr>
            <w:tcW w:w="5160" w:type="dxa"/>
            <w:vAlign w:val="bottom"/>
          </w:tcPr>
          <w:p>
            <w:pPr>
              <w:spacing w:after="0"/>
              <w:rPr>
                <w:sz w:val="15"/>
                <w:szCs w:val="15"/>
                <w:color w:val="auto"/>
              </w:rPr>
            </w:pPr>
          </w:p>
        </w:tc>
        <w:tc>
          <w:tcPr>
            <w:tcW w:w="1820" w:type="dxa"/>
            <w:vAlign w:val="bottom"/>
            <w:gridSpan w:val="3"/>
          </w:tcPr>
          <w:p>
            <w:pPr>
              <w:jc w:val="center"/>
              <w:ind w:right="82"/>
              <w:spacing w:after="0" w:line="179" w:lineRule="exact"/>
              <w:rPr>
                <w:sz w:val="20"/>
                <w:szCs w:val="20"/>
                <w:color w:val="auto"/>
              </w:rPr>
            </w:pPr>
            <w:r>
              <w:rPr>
                <w:rFonts w:ascii="Courier New" w:cs="Courier New" w:eastAsia="Courier New" w:hAnsi="Courier New"/>
                <w:sz w:val="16"/>
                <w:szCs w:val="16"/>
                <w:color w:val="auto"/>
                <w:w w:val="97"/>
              </w:rPr>
              <w:t>(in thousands</w:t>
            </w:r>
          </w:p>
        </w:tc>
      </w:tr>
      <w:tr>
        <w:trPr>
          <w:trHeight w:val="179"/>
        </w:trPr>
        <w:tc>
          <w:tcPr>
            <w:tcW w:w="5160" w:type="dxa"/>
            <w:vAlign w:val="bottom"/>
          </w:tcPr>
          <w:p>
            <w:pPr>
              <w:spacing w:after="0"/>
              <w:rPr>
                <w:sz w:val="15"/>
                <w:szCs w:val="15"/>
                <w:color w:val="auto"/>
              </w:rPr>
            </w:pPr>
          </w:p>
        </w:tc>
        <w:tc>
          <w:tcPr>
            <w:tcW w:w="1820" w:type="dxa"/>
            <w:vAlign w:val="bottom"/>
            <w:gridSpan w:val="3"/>
          </w:tcPr>
          <w:p>
            <w:pPr>
              <w:jc w:val="right"/>
              <w:ind w:right="582"/>
              <w:spacing w:after="0" w:line="179" w:lineRule="exact"/>
              <w:rPr>
                <w:sz w:val="20"/>
                <w:szCs w:val="20"/>
                <w:color w:val="auto"/>
              </w:rPr>
            </w:pPr>
            <w:r>
              <w:rPr>
                <w:rFonts w:ascii="Courier New" w:cs="Courier New" w:eastAsia="Courier New" w:hAnsi="Courier New"/>
                <w:sz w:val="16"/>
                <w:szCs w:val="16"/>
                <w:color w:val="auto"/>
              </w:rPr>
              <w:t>except</w:t>
            </w:r>
          </w:p>
        </w:tc>
      </w:tr>
      <w:tr>
        <w:trPr>
          <w:trHeight w:val="179"/>
        </w:trPr>
        <w:tc>
          <w:tcPr>
            <w:tcW w:w="5160" w:type="dxa"/>
            <w:vAlign w:val="bottom"/>
          </w:tcPr>
          <w:p>
            <w:pPr>
              <w:spacing w:after="0"/>
              <w:rPr>
                <w:sz w:val="15"/>
                <w:szCs w:val="15"/>
                <w:color w:val="auto"/>
              </w:rPr>
            </w:pPr>
          </w:p>
        </w:tc>
        <w:tc>
          <w:tcPr>
            <w:tcW w:w="1820" w:type="dxa"/>
            <w:vAlign w:val="bottom"/>
            <w:gridSpan w:val="3"/>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share data)</w:t>
            </w:r>
          </w:p>
        </w:tc>
      </w:tr>
      <w:tr>
        <w:trPr>
          <w:trHeight w:val="358"/>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6"/>
              </w:rPr>
              <w:t>Cash and cash equivalents..............................</w:t>
            </w:r>
          </w:p>
        </w:tc>
        <w:tc>
          <w:tcPr>
            <w:tcW w:w="9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8"/>
              </w:rPr>
              <w:t>$  5,018</w:t>
            </w:r>
          </w:p>
        </w:tc>
        <w:tc>
          <w:tcPr>
            <w:tcW w:w="9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$139,448</w:t>
            </w:r>
          </w:p>
        </w:tc>
      </w:tr>
      <w:tr>
        <w:trPr>
          <w:trHeight w:val="179"/>
        </w:trPr>
        <w:tc>
          <w:tcPr>
            <w:tcW w:w="5160" w:type="dxa"/>
            <w:vAlign w:val="bottom"/>
          </w:tcPr>
          <w:p>
            <w:pPr>
              <w:spacing w:after="0"/>
              <w:rPr>
                <w:sz w:val="15"/>
                <w:szCs w:val="15"/>
                <w:color w:val="auto"/>
              </w:rPr>
            </w:pP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 (including current portion):</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Bank credit facility.................................</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$ 16,000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 senior subordinated notes due May 15, 2004.......</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80,436</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80,436</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 long-term debt.................................</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w:t>
            </w:r>
          </w:p>
        </w:tc>
      </w:tr>
      <w:tr>
        <w:trPr>
          <w:trHeight w:val="179"/>
        </w:trPr>
        <w:tc>
          <w:tcPr>
            <w:tcW w:w="5160" w:type="dxa"/>
            <w:vAlign w:val="bottom"/>
          </w:tcPr>
          <w:p>
            <w:pPr>
              <w:spacing w:after="0"/>
              <w:rPr>
                <w:sz w:val="15"/>
                <w:szCs w:val="15"/>
                <w:color w:val="auto"/>
              </w:rPr>
            </w:pP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debt.........................................</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96,498</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80,498</w:t>
            </w:r>
          </w:p>
        </w:tc>
      </w:tr>
      <w:tr>
        <w:trPr>
          <w:trHeight w:val="179"/>
        </w:trPr>
        <w:tc>
          <w:tcPr>
            <w:tcW w:w="5160" w:type="dxa"/>
            <w:vAlign w:val="bottom"/>
          </w:tcPr>
          <w:p>
            <w:pPr>
              <w:spacing w:after="0"/>
              <w:rPr>
                <w:sz w:val="15"/>
                <w:szCs w:val="15"/>
                <w:color w:val="auto"/>
              </w:rPr>
            </w:pP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 (deficit):</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Class A common stock, $0.001 par value, 30,000,000</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1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shares authorized, 12,034,397 shares and 16,034,397</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shares issued and outstanding, respectively.........</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5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Class B common stock, $0.001 par value, 30,000,000</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1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shares authorized, 2,873,083 shares issued and</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outstanding.........................................</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5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Class C common stock, $0.001 par value, 30,000,000</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1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shares authorized, 3,195,063 shares issued and</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outstanding.........................................</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152,933</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377,559</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Accumulated deficit..................................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(30,021)</w:t>
            </w:r>
          </w:p>
        </w:tc>
        <w:tc>
          <w:tcPr>
            <w:tcW w:w="14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(30,021)</w:t>
            </w:r>
          </w:p>
        </w:tc>
      </w:tr>
      <w:tr>
        <w:trPr>
          <w:trHeight w:val="179"/>
        </w:trPr>
        <w:tc>
          <w:tcPr>
            <w:tcW w:w="5160" w:type="dxa"/>
            <w:vAlign w:val="bottom"/>
          </w:tcPr>
          <w:p>
            <w:pPr>
              <w:spacing w:after="0"/>
              <w:rPr>
                <w:sz w:val="15"/>
                <w:szCs w:val="15"/>
                <w:color w:val="auto"/>
              </w:rPr>
            </w:pP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stockholders' equity ........................</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122,930</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347,560</w:t>
            </w:r>
          </w:p>
        </w:tc>
      </w:tr>
      <w:tr>
        <w:trPr>
          <w:trHeight w:val="179"/>
        </w:trPr>
        <w:tc>
          <w:tcPr>
            <w:tcW w:w="5160" w:type="dxa"/>
            <w:vAlign w:val="bottom"/>
          </w:tcPr>
          <w:p>
            <w:pPr>
              <w:spacing w:after="0"/>
              <w:rPr>
                <w:sz w:val="15"/>
                <w:szCs w:val="15"/>
                <w:color w:val="auto"/>
              </w:rPr>
            </w:pP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capitalization.............................</w:t>
            </w: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$219,428</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$428,058</w:t>
            </w:r>
          </w:p>
        </w:tc>
      </w:tr>
      <w:tr>
        <w:trPr>
          <w:trHeight w:val="179"/>
        </w:trPr>
        <w:tc>
          <w:tcPr>
            <w:tcW w:w="5160" w:type="dxa"/>
            <w:vAlign w:val="bottom"/>
          </w:tcPr>
          <w:p>
            <w:pPr>
              <w:spacing w:after="0"/>
              <w:rPr>
                <w:sz w:val="15"/>
                <w:szCs w:val="15"/>
                <w:color w:val="auto"/>
              </w:rPr>
            </w:pPr>
          </w:p>
        </w:tc>
        <w:tc>
          <w:tcPr>
            <w:tcW w:w="9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5160" w:type="dxa"/>
            <w:vAlign w:val="bottom"/>
          </w:tcPr>
          <w:p>
            <w:pPr>
              <w:jc w:val="right"/>
              <w:ind w:right="1562"/>
              <w:spacing w:after="0"/>
              <w:rPr>
                <w:sz w:val="20"/>
                <w:szCs w:val="20"/>
                <w:color w:val="auto"/>
              </w:rPr>
            </w:pPr>
            <w:r>
              <w:rPr>
                <w:rFonts w:ascii="Courier New" w:cs="Courier New" w:eastAsia="Courier New" w:hAnsi="Courier New"/>
                <w:sz w:val="16"/>
                <w:szCs w:val="16"/>
                <w:color w:val="auto"/>
              </w:rPr>
              <w:t>14</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19" w:name="page20"/>
    <w:bookmarkEnd w:id="19"/>
    <w:p>
      <w:pPr>
        <w:jc w:val="center"/>
        <w:ind w:right="2879"/>
        <w:spacing w:after="0"/>
        <w:rPr>
          <w:sz w:val="20"/>
          <w:szCs w:val="20"/>
          <w:color w:val="auto"/>
        </w:rPr>
      </w:pPr>
      <w:r>
        <w:rPr>
          <w:rFonts w:ascii="Courier New" w:cs="Courier New" w:eastAsia="Courier New" w:hAnsi="Courier New"/>
          <w:sz w:val="16"/>
          <w:szCs w:val="16"/>
          <w:color w:val="auto"/>
        </w:rPr>
        <w:t>RECENT AND PENDING TRANSACTIONS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We have acquired or agreed to acquire 13 radio stations since January 1, 1999. These acquisitions diversify our net broadcast revenue, broadcast cash flow and asset bases and increase the number of top 20 African-American markets in which we operate from five to nine.</w:t>
      </w:r>
    </w:p>
    <w:p>
      <w:pPr>
        <w:spacing w:after="0" w:line="185" w:lineRule="exact"/>
        <w:rPr>
          <w:sz w:val="20"/>
          <w:szCs w:val="20"/>
          <w:color w:val="auto"/>
        </w:rPr>
      </w:pPr>
    </w:p>
    <w:p>
      <w:pPr>
        <w:ind w:right="3519" w:firstLine="279"/>
        <w:spacing w:after="0" w:line="234" w:lineRule="auto"/>
        <w:rPr>
          <w:sz w:val="20"/>
          <w:szCs w:val="20"/>
          <w:color w:val="auto"/>
        </w:rPr>
      </w:pPr>
      <w:r>
        <w:rPr>
          <w:rFonts w:ascii="Courier New" w:cs="Courier New" w:eastAsia="Courier New" w:hAnsi="Courier New"/>
          <w:sz w:val="16"/>
          <w:szCs w:val="16"/>
          <w:color w:val="auto"/>
        </w:rPr>
        <w:t>The table below sets forth information regarding each of the recently completed or pending acquisitions as of November 1, 1999.</w:t>
      </w:r>
    </w:p>
    <w:p>
      <w:pPr>
        <w:spacing w:after="0" w:line="200" w:lineRule="exact"/>
        <w:rPr>
          <w:sz w:val="20"/>
          <w:szCs w:val="20"/>
          <w:color w:val="auto"/>
        </w:rPr>
      </w:pP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Approximate</w:t>
            </w:r>
          </w:p>
        </w:tc>
        <w:tc>
          <w:tcPr>
            <w:tcW w:w="92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No. of</w:t>
            </w:r>
          </w:p>
        </w:tc>
        <w:tc>
          <w:tcPr>
            <w:tcW w:w="7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Call</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Purchase Price</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Date</w:t>
            </w:r>
          </w:p>
        </w:tc>
      </w:tr>
      <w:tr>
        <w:trPr>
          <w:trHeight w:val="179"/>
        </w:trPr>
        <w:tc>
          <w:tcPr>
            <w:tcW w:w="30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Stations</w:t>
            </w: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Letters</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 millions)</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Completed</w:t>
            </w:r>
          </w:p>
        </w:tc>
      </w:tr>
      <w:tr>
        <w:trPr>
          <w:trHeight w:val="179"/>
        </w:trPr>
        <w:tc>
          <w:tcPr>
            <w:tcW w:w="30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060" w:type="dxa"/>
            <w:vAlign w:val="bottom"/>
          </w:tcPr>
          <w:p>
            <w:pPr>
              <w:spacing w:after="0"/>
              <w:rPr>
                <w:sz w:val="20"/>
                <w:szCs w:val="20"/>
                <w:color w:val="auto"/>
              </w:rPr>
            </w:pPr>
            <w:r>
              <w:rPr>
                <w:rFonts w:ascii="Courier New" w:cs="Courier New" w:eastAsia="Courier New" w:hAnsi="Courier New"/>
                <w:sz w:val="16"/>
                <w:szCs w:val="16"/>
                <w:color w:val="auto"/>
              </w:rPr>
              <w:t>Completed Transactions</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Atlanta (ROA and Dogwood)......</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w:t>
            </w: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WHTA-FM</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3/99</w:t>
            </w:r>
          </w:p>
        </w:tc>
      </w:tr>
      <w:tr>
        <w:trPr>
          <w:trHeight w:val="179"/>
        </w:trPr>
        <w:tc>
          <w:tcPr>
            <w:tcW w:w="3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WAMJ-FM</w:t>
            </w: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Cleveland......................</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w:t>
            </w: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WENZ-FM</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4/99</w:t>
            </w:r>
          </w:p>
        </w:tc>
      </w:tr>
      <w:tr>
        <w:trPr>
          <w:trHeight w:val="179"/>
        </w:trPr>
        <w:tc>
          <w:tcPr>
            <w:tcW w:w="3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WERE-AM</w:t>
            </w: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St. Louis......................</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w:t>
            </w: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WFUN-FM</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13.6</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6/99</w:t>
            </w: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Richmond I.....................</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w:t>
            </w: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WDYL-FM</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4.6</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7/99</w:t>
            </w: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Richmond II....................</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w:t>
            </w: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WKJS-FM</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12.0</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7/99</w:t>
            </w:r>
          </w:p>
        </w:tc>
      </w:tr>
      <w:tr>
        <w:trPr>
          <w:trHeight w:val="179"/>
        </w:trPr>
        <w:tc>
          <w:tcPr>
            <w:tcW w:w="3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WARV-FM</w:t>
            </w: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Boston.........................</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w:t>
            </w: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WBOT-FM</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10.0</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10/99</w:t>
            </w:r>
          </w:p>
        </w:tc>
      </w:tr>
      <w:tr>
        <w:trPr>
          <w:trHeight w:val="179"/>
        </w:trPr>
        <w:tc>
          <w:tcPr>
            <w:tcW w:w="30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Subtotal.....................</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w:t>
            </w:r>
          </w:p>
        </w:tc>
        <w:tc>
          <w:tcPr>
            <w:tcW w:w="760" w:type="dxa"/>
            <w:vAlign w:val="bottom"/>
          </w:tcPr>
          <w:p>
            <w:pPr>
              <w:spacing w:after="0"/>
              <w:rPr>
                <w:sz w:val="15"/>
                <w:szCs w:val="15"/>
                <w:color w:val="auto"/>
              </w:rPr>
            </w:pP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60.2(/2/)</w:t>
            </w:r>
          </w:p>
        </w:tc>
        <w:tc>
          <w:tcPr>
            <w:tcW w:w="920" w:type="dxa"/>
            <w:vAlign w:val="bottom"/>
          </w:tcPr>
          <w:p>
            <w:pPr>
              <w:spacing w:after="0"/>
              <w:rPr>
                <w:sz w:val="15"/>
                <w:szCs w:val="15"/>
                <w:color w:val="auto"/>
              </w:rPr>
            </w:pPr>
          </w:p>
        </w:tc>
      </w:tr>
      <w:tr>
        <w:trPr>
          <w:trHeight w:val="358"/>
        </w:trPr>
        <w:tc>
          <w:tcPr>
            <w:tcW w:w="3060" w:type="dxa"/>
            <w:vAlign w:val="bottom"/>
          </w:tcPr>
          <w:p>
            <w:pPr>
              <w:spacing w:after="0"/>
              <w:rPr>
                <w:sz w:val="20"/>
                <w:szCs w:val="20"/>
                <w:color w:val="auto"/>
              </w:rPr>
            </w:pPr>
            <w:r>
              <w:rPr>
                <w:rFonts w:ascii="Courier New" w:cs="Courier New" w:eastAsia="Courier New" w:hAnsi="Courier New"/>
                <w:sz w:val="16"/>
                <w:szCs w:val="16"/>
                <w:color w:val="auto"/>
              </w:rPr>
              <w:t>Pending Transaction</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Richmond III...................</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w:t>
            </w: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WJRV-FM</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34.0</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WCDX-FM</w:t>
            </w: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WPLZ-FM</w:t>
            </w: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WGCV-AM</w:t>
            </w: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Total..........................</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w:t>
            </w:r>
          </w:p>
        </w:tc>
        <w:tc>
          <w:tcPr>
            <w:tcW w:w="760" w:type="dxa"/>
            <w:vAlign w:val="bottom"/>
          </w:tcPr>
          <w:p>
            <w:pPr>
              <w:spacing w:after="0"/>
              <w:rPr>
                <w:sz w:val="15"/>
                <w:szCs w:val="15"/>
                <w:color w:val="auto"/>
              </w:rPr>
            </w:pP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$94.2(/2/)</w:t>
            </w:r>
          </w:p>
        </w:tc>
        <w:tc>
          <w:tcPr>
            <w:tcW w:w="92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5"/>
                <w:szCs w:val="15"/>
                <w:color w:val="auto"/>
              </w:rPr>
            </w:pP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560" w:right="2879" w:hanging="557"/>
        <w:spacing w:after="0" w:line="234" w:lineRule="auto"/>
        <w:rPr>
          <w:sz w:val="20"/>
          <w:szCs w:val="20"/>
          <w:color w:val="auto"/>
        </w:rPr>
      </w:pPr>
      <w:r>
        <w:rPr>
          <w:rFonts w:ascii="Courier New" w:cs="Courier New" w:eastAsia="Courier New" w:hAnsi="Courier New"/>
          <w:sz w:val="16"/>
          <w:szCs w:val="16"/>
          <w:color w:val="auto"/>
        </w:rPr>
        <w:t>(/1/) Radio One issued approximately 3.3 million shares of our common stock and assumed approximately $16.3 million of debt in this transaction.</w:t>
      </w:r>
    </w:p>
    <w:p>
      <w:pPr>
        <w:spacing w:after="0" w:line="237" w:lineRule="auto"/>
        <w:rPr>
          <w:sz w:val="20"/>
          <w:szCs w:val="20"/>
          <w:color w:val="auto"/>
        </w:rPr>
      </w:pPr>
      <w:r>
        <w:rPr>
          <w:rFonts w:ascii="Courier New" w:cs="Courier New" w:eastAsia="Courier New" w:hAnsi="Courier New"/>
          <w:sz w:val="16"/>
          <w:szCs w:val="16"/>
          <w:color w:val="auto"/>
        </w:rPr>
        <w:t>(/2/) Excludes ROA and Dogwood.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Completed Transactions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Atlanta--Radio One of Atlanta and Dogwood Communications Acquisitions</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On March 30, 1999, Radio One acquired ROA, an affiliate of Radio One, for approximately 3.3 million shares of Radio One common stock. Radio One also assumed and retired approximately $16.3 million of indebtedness of ROA and Dogwood. At the time, ROA owned approximately 33% of Dogwood. On March 30, 1999, ROA acquired the remaining approximate 67% of Dogwood for $3.6 million. Founded in 1995, ROA owns and operates WHTA-FM. Dogwood owns WAMJ-FM which, prior to ROA's acquisition of 100% of Dogwood, ROA operated under a local marketing agreement ("LMA"). Upon the completion of these acquisitions, ROA became a wholly owned subsidiary of Radio One, and Dogwood became a wholly owned subsidiary of ROA. See "Certain Relationships and Related Transactions."</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Cleveland--WENZ-FM and WERE-AM Acquisition</w:t>
      </w:r>
    </w:p>
    <w:p>
      <w:pPr>
        <w:spacing w:after="0" w:line="183" w:lineRule="exact"/>
        <w:rPr>
          <w:sz w:val="20"/>
          <w:szCs w:val="20"/>
          <w:color w:val="auto"/>
        </w:rPr>
      </w:pPr>
    </w:p>
    <w:p>
      <w:pPr>
        <w:ind w:right="2879" w:firstLine="279"/>
        <w:spacing w:after="0" w:line="234" w:lineRule="auto"/>
        <w:rPr>
          <w:sz w:val="20"/>
          <w:szCs w:val="20"/>
          <w:color w:val="auto"/>
        </w:rPr>
      </w:pPr>
      <w:r>
        <w:rPr>
          <w:rFonts w:ascii="Courier New" w:cs="Courier New" w:eastAsia="Courier New" w:hAnsi="Courier New"/>
          <w:sz w:val="16"/>
          <w:szCs w:val="16"/>
          <w:color w:val="auto"/>
        </w:rPr>
        <w:t>On April 30, 1999, Radio One acquired WENZ-FM and WERE-AM, both of which are licensed to Cleveland, Ohio, for approximately $20.0 million in cash.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48" w:right="1440" w:bottom="1440" w:gutter="0" w:footer="0" w:header="0"/>
        </w:sectPr>
      </w:pPr>
    </w:p>
    <w:bookmarkStart w:id="20" w:name="page21"/>
    <w:bookmarkEnd w:id="20"/>
    <w:p>
      <w:pPr>
        <w:ind w:left="180"/>
        <w:spacing w:after="0"/>
        <w:rPr>
          <w:sz w:val="20"/>
          <w:szCs w:val="20"/>
          <w:color w:val="auto"/>
        </w:rPr>
      </w:pPr>
      <w:r>
        <w:rPr>
          <w:rFonts w:ascii="Courier New" w:cs="Courier New" w:eastAsia="Courier New" w:hAnsi="Courier New"/>
          <w:sz w:val="16"/>
          <w:szCs w:val="16"/>
          <w:color w:val="auto"/>
        </w:rPr>
        <w:t>St. Louis--WFUN-FM Acquisition</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On June 4, 1999, Radio One acquired the assets of WFUN-FM, licensed to</w:t>
      </w:r>
    </w:p>
    <w:p>
      <w:pPr>
        <w:spacing w:after="0" w:line="236" w:lineRule="auto"/>
        <w:rPr>
          <w:sz w:val="20"/>
          <w:szCs w:val="20"/>
          <w:color w:val="auto"/>
        </w:rPr>
      </w:pPr>
      <w:r>
        <w:rPr>
          <w:rFonts w:ascii="Courier New" w:cs="Courier New" w:eastAsia="Courier New" w:hAnsi="Courier New"/>
          <w:sz w:val="16"/>
          <w:szCs w:val="16"/>
          <w:color w:val="auto"/>
        </w:rPr>
        <w:t>Bethalto, Illinois, for approximately $13.6 million in cash. We are in the</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process of moving WFUN-FM to a broadcast tower site closer to downtown St. Louis and upgrading its signal from 6 kW to 25 kW, and we expect to reformat the station.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Richmond I and II--WDYL-FM Acquisition and WKJS-FM and WARV-FM Acquisition</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On July 1, 1999, Radio One acquired WKJS-FM, licensed to Crewe, Virginia, and WARV-FM, licensed to Petersburg, Virginia, for approximately $12.0 million in cash, subject to purchase price adjustments.</w:t>
      </w:r>
    </w:p>
    <w:p>
      <w:pPr>
        <w:spacing w:after="0" w:line="183" w:lineRule="exact"/>
        <w:rPr>
          <w:sz w:val="20"/>
          <w:szCs w:val="20"/>
          <w:color w:val="auto"/>
        </w:rPr>
      </w:pPr>
    </w:p>
    <w:p>
      <w:pPr>
        <w:ind w:right="2879" w:firstLine="279"/>
        <w:spacing w:after="0" w:line="234" w:lineRule="auto"/>
        <w:rPr>
          <w:sz w:val="20"/>
          <w:szCs w:val="20"/>
          <w:color w:val="auto"/>
        </w:rPr>
      </w:pPr>
      <w:r>
        <w:rPr>
          <w:rFonts w:ascii="Courier New" w:cs="Courier New" w:eastAsia="Courier New" w:hAnsi="Courier New"/>
          <w:sz w:val="16"/>
          <w:szCs w:val="16"/>
          <w:color w:val="auto"/>
        </w:rPr>
        <w:t>On July 15, 1999, Radio One acquired WDYL-FM, licensed to Chester, Virginia, for approximately $4.6 million in cash.</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Boston--WBOT-FM Acquisition</w:t>
      </w:r>
    </w:p>
    <w:p>
      <w:pPr>
        <w:spacing w:after="0" w:line="183" w:lineRule="exact"/>
        <w:rPr>
          <w:sz w:val="20"/>
          <w:szCs w:val="20"/>
          <w:color w:val="auto"/>
        </w:rPr>
      </w:pPr>
    </w:p>
    <w:p>
      <w:pPr>
        <w:jc w:val="both"/>
        <w:ind w:right="3159" w:firstLine="279"/>
        <w:spacing w:after="0" w:line="283" w:lineRule="auto"/>
        <w:rPr>
          <w:sz w:val="20"/>
          <w:szCs w:val="20"/>
          <w:color w:val="auto"/>
        </w:rPr>
      </w:pPr>
      <w:r>
        <w:rPr>
          <w:rFonts w:ascii="Courier New" w:cs="Courier New" w:eastAsia="Courier New" w:hAnsi="Courier New"/>
          <w:sz w:val="14"/>
          <w:szCs w:val="14"/>
          <w:color w:val="auto"/>
        </w:rPr>
        <w:t>On October 1, 1999, Radio One acquired the assets of WBOT-FM, licensed to Brockton, Massachusetts, for approximately $10.0 million in cash. WBOT-FM is temporarily off the air while we change its format from Country to Urban.</w:t>
      </w:r>
    </w:p>
    <w:p>
      <w:pPr>
        <w:spacing w:after="0" w:line="14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Pending Transaction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Richmond III--WJRV-FM, WCDX-FM, WPLZ-FM and WGCV-AM Acquisitions</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Pursuant to an asset purchase agreement dated May 6, 1999, Radio One has agreed to acquire WCDX-FM, licensed to Mechanicsville, Virginia; WPLZ-FM, licensed to Petersburg, Virginia; WJRV-FM, licensed to Richmond, Virginia; and WGCV-AM, licensed to Petersburg, Virginia, for approximately $34.0 million in cash. We have been operating WCDX-FM, WPLZ-FM and WJRV-FM under a time brokerage agreement since June 1, 1999, and we expect to complete the acquisition no later than the second half of 2000.</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48" w:right="1440" w:bottom="1440" w:gutter="0" w:footer="0" w:header="0"/>
        </w:sectPr>
      </w:pPr>
    </w:p>
    <w:bookmarkStart w:id="21" w:name="page22"/>
    <w:bookmarkEnd w:id="21"/>
    <w:p>
      <w:pPr>
        <w:jc w:val="center"/>
        <w:ind w:right="2799"/>
        <w:spacing w:after="0"/>
        <w:rPr>
          <w:sz w:val="20"/>
          <w:szCs w:val="20"/>
          <w:color w:val="auto"/>
        </w:rPr>
      </w:pPr>
      <w:r>
        <w:rPr>
          <w:rFonts w:ascii="Courier New" w:cs="Courier New" w:eastAsia="Courier New" w:hAnsi="Courier New"/>
          <w:sz w:val="16"/>
          <w:szCs w:val="16"/>
          <w:color w:val="auto"/>
        </w:rPr>
        <w:t>UNAUDITED PRO FORMA CONSOLIDATED FINANCIAL INFORMATION</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following unaudited pro forma consolidated financial statements for the year ended December 31, 1998, and the six months ended June 30, 1999 (the "Pro Forma Consolidated Financial Statements"), are based on the historical Consolidated Financial Statements of Radio One included elsewhere in this prospectus.</w:t>
      </w:r>
    </w:p>
    <w:p>
      <w:pPr>
        <w:spacing w:after="0" w:line="186" w:lineRule="exact"/>
        <w:rPr>
          <w:sz w:val="20"/>
          <w:szCs w:val="20"/>
          <w:color w:val="auto"/>
        </w:rPr>
      </w:pPr>
    </w:p>
    <w:p>
      <w:pPr>
        <w:jc w:val="both"/>
        <w:ind w:right="3439" w:firstLine="279"/>
        <w:spacing w:after="0" w:line="235" w:lineRule="auto"/>
        <w:rPr>
          <w:sz w:val="20"/>
          <w:szCs w:val="20"/>
          <w:color w:val="auto"/>
        </w:rPr>
      </w:pPr>
      <w:r>
        <w:rPr>
          <w:rFonts w:ascii="Courier New" w:cs="Courier New" w:eastAsia="Courier New" w:hAnsi="Courier New"/>
          <w:sz w:val="16"/>
          <w:szCs w:val="16"/>
          <w:color w:val="auto"/>
        </w:rPr>
        <w:t>The pro forma amounts for the year ended December 31, 1998 and the six months ended June 30, 1999, are adjusted to give effect to the following transactions as if they had occurred as of January 1, 1998:</w:t>
      </w:r>
    </w:p>
    <w:p>
      <w:pPr>
        <w:spacing w:after="0" w:line="177" w:lineRule="exact"/>
        <w:rPr>
          <w:sz w:val="20"/>
          <w:szCs w:val="20"/>
          <w:color w:val="auto"/>
        </w:rPr>
      </w:pPr>
    </w:p>
    <w:p>
      <w:pPr>
        <w:ind w:left="460" w:hanging="279"/>
        <w:spacing w:after="0"/>
        <w:tabs>
          <w:tab w:leader="none" w:pos="4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acquisitions of:</w:t>
      </w:r>
    </w:p>
    <w:p>
      <w:pPr>
        <w:spacing w:after="0" w:line="176"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Bell Broadcasting;</w:t>
      </w:r>
    </w:p>
    <w:p>
      <w:pPr>
        <w:spacing w:after="0" w:line="176"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Allur-Detroit;</w:t>
      </w:r>
    </w:p>
    <w:p>
      <w:pPr>
        <w:spacing w:after="0" w:line="176"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ROA;</w:t>
      </w:r>
    </w:p>
    <w:p>
      <w:pPr>
        <w:spacing w:after="0" w:line="176"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Dogwood by ROA;</w:t>
      </w:r>
    </w:p>
    <w:p>
      <w:pPr>
        <w:spacing w:after="0" w:line="176"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WENZ-FM and WERE-AM in Cleveland</w:t>
      </w:r>
    </w:p>
    <w:p>
      <w:pPr>
        <w:spacing w:after="0" w:line="176"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the assets of WFUN-FM in St. Louis (pro forma balance sheet only);</w:t>
      </w:r>
    </w:p>
    <w:p>
      <w:pPr>
        <w:spacing w:after="0" w:line="176"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WDYL-FM in Richmond;</w:t>
      </w:r>
    </w:p>
    <w:p>
      <w:pPr>
        <w:spacing w:after="0" w:line="176"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WKJS-FM and WARV-FM in Richmond; and</w:t>
      </w:r>
    </w:p>
    <w:p>
      <w:pPr>
        <w:spacing w:after="0" w:line="176"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the assets of WBOT-FM in Boston (pro forma balance sheet only);</w:t>
      </w:r>
    </w:p>
    <w:p>
      <w:pPr>
        <w:spacing w:after="0" w:line="182" w:lineRule="exact"/>
        <w:rPr>
          <w:rFonts w:ascii="Courier New" w:cs="Courier New" w:eastAsia="Courier New" w:hAnsi="Courier New"/>
          <w:sz w:val="16"/>
          <w:szCs w:val="16"/>
          <w:color w:val="auto"/>
        </w:rPr>
      </w:pPr>
    </w:p>
    <w:p>
      <w:pPr>
        <w:ind w:left="460" w:right="3519" w:hanging="279"/>
        <w:spacing w:after="0" w:line="234" w:lineRule="auto"/>
        <w:tabs>
          <w:tab w:leader="none" w:pos="4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pending acquisition of WJRV-FM, WCDX-FM, WPLZ-FM and WGCV-AM in Richmond;</w:t>
      </w:r>
    </w:p>
    <w:p>
      <w:pPr>
        <w:spacing w:after="0" w:line="177" w:lineRule="exact"/>
        <w:rPr>
          <w:rFonts w:ascii="Courier New" w:cs="Courier New" w:eastAsia="Courier New" w:hAnsi="Courier New"/>
          <w:sz w:val="16"/>
          <w:szCs w:val="16"/>
          <w:color w:val="auto"/>
        </w:rPr>
      </w:pPr>
    </w:p>
    <w:p>
      <w:pPr>
        <w:ind w:left="460" w:hanging="279"/>
        <w:spacing w:after="0"/>
        <w:tabs>
          <w:tab w:leader="none" w:pos="4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repayment of debt;</w:t>
      </w:r>
    </w:p>
    <w:p>
      <w:pPr>
        <w:spacing w:after="0" w:line="176" w:lineRule="exact"/>
        <w:rPr>
          <w:rFonts w:ascii="Courier New" w:cs="Courier New" w:eastAsia="Courier New" w:hAnsi="Courier New"/>
          <w:sz w:val="16"/>
          <w:szCs w:val="16"/>
          <w:color w:val="auto"/>
        </w:rPr>
      </w:pPr>
    </w:p>
    <w:p>
      <w:pPr>
        <w:ind w:left="460" w:hanging="279"/>
        <w:spacing w:after="0"/>
        <w:tabs>
          <w:tab w:leader="none" w:pos="4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initial public offering of class A common stock on May 5, 1999; and</w:t>
      </w:r>
    </w:p>
    <w:p>
      <w:pPr>
        <w:spacing w:after="0" w:line="176" w:lineRule="exact"/>
        <w:rPr>
          <w:rFonts w:ascii="Courier New" w:cs="Courier New" w:eastAsia="Courier New" w:hAnsi="Courier New"/>
          <w:sz w:val="16"/>
          <w:szCs w:val="16"/>
          <w:color w:val="auto"/>
        </w:rPr>
      </w:pPr>
    </w:p>
    <w:p>
      <w:pPr>
        <w:ind w:left="460" w:hanging="279"/>
        <w:spacing w:after="0"/>
        <w:tabs>
          <w:tab w:leader="none" w:pos="4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offering.</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pro forma balance sheet data are adjusted to give effect to the transactions described above as if they had occurred as of June 30, 1999 unless the transaction had actually occurred prior to that date.</w:t>
      </w:r>
    </w:p>
    <w:p>
      <w:pPr>
        <w:spacing w:after="0" w:line="183" w:lineRule="exact"/>
        <w:rPr>
          <w:sz w:val="20"/>
          <w:szCs w:val="20"/>
          <w:color w:val="auto"/>
        </w:rPr>
      </w:pPr>
    </w:p>
    <w:p>
      <w:pPr>
        <w:jc w:val="both"/>
        <w:ind w:right="2959" w:firstLine="279"/>
        <w:spacing w:after="0" w:line="270" w:lineRule="auto"/>
        <w:rPr>
          <w:sz w:val="20"/>
          <w:szCs w:val="20"/>
          <w:color w:val="auto"/>
        </w:rPr>
      </w:pPr>
      <w:r>
        <w:rPr>
          <w:rFonts w:ascii="Courier New" w:cs="Courier New" w:eastAsia="Courier New" w:hAnsi="Courier New"/>
          <w:sz w:val="14"/>
          <w:szCs w:val="14"/>
          <w:color w:val="auto"/>
        </w:rPr>
        <w:t>These transactions are described in the accompanying notes to the Pro Forma Consolidated Financial Statements. The pro forma data are based upon available information and certain assumptions that management believes are reasonable.</w:t>
      </w:r>
    </w:p>
    <w:p>
      <w:pPr>
        <w:spacing w:after="0" w:line="1"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Pro Forma Consolidated Financial Statements do not purport to represent what Radio One's results of operations or financial condition would actually have been had these transactions occurred on the dates indicated or to project Radio One's results of operations or financial condition for any future period or date. The Pro Forma Consolidated Financial Statements should be read in conjunction with the Consolidated Financial Statements of Radio One and the historical consolidated financial statements of ROA, Bell Broadcasting, Allur-Detroit, Richmond II and Richmond III included elsewhere in this prospectus, and "Management's Discussion and Analysis of Financial Condition and Results of Operations."</w:t>
      </w:r>
    </w:p>
    <w:p>
      <w:pPr>
        <w:spacing w:after="0" w:line="186"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The pending acquisition of the operations of the four stations in Richmond will be accounted for using the purchase method of accounting. After an acquisition, the total consideration of such acquisition will be allocated to the tangible and intangible assets acquired and liabilities assumed, if any, based upon their respective estimated fair values. The allocation of the aggregate total consideration included in the Pro Forma Consolidated Financial Statements is preliminary as we believe further refinement is impractical at this time. However, we do not expect that the final allocation of the total consideration will materially differ from the preliminary allocations.</w:t>
      </w:r>
    </w:p>
    <w:p>
      <w:pPr>
        <w:spacing w:after="0" w:line="15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4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1"/>
        </w:trPr>
        <w:tc>
          <w:tcPr>
            <w:tcW w:w="7800" w:type="dxa"/>
            <w:vAlign w:val="bottom"/>
            <w:gridSpan w:val="6"/>
          </w:tcPr>
          <w:p>
            <w:pPr>
              <w:ind w:left="360"/>
              <w:spacing w:after="0"/>
              <w:rPr>
                <w:sz w:val="20"/>
                <w:szCs w:val="20"/>
                <w:color w:val="auto"/>
              </w:rPr>
            </w:pPr>
            <w:r>
              <w:rPr>
                <w:rFonts w:ascii="Courier New" w:cs="Courier New" w:eastAsia="Courier New" w:hAnsi="Courier New"/>
                <w:sz w:val="16"/>
                <w:szCs w:val="16"/>
                <w:color w:val="auto"/>
              </w:rPr>
              <w:t>Unaudited Pro Forma Consolidated Statement of Operations and Other Data</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16"/>
        </w:trPr>
        <w:tc>
          <w:tcPr>
            <w:tcW w:w="2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0" w:type="dxa"/>
            <w:vAlign w:val="bottom"/>
            <w:gridSpan w:val="3"/>
          </w:tcPr>
          <w:p>
            <w:pPr>
              <w:jc w:val="right"/>
              <w:ind w:right="982"/>
              <w:spacing w:after="0"/>
              <w:rPr>
                <w:sz w:val="20"/>
                <w:szCs w:val="20"/>
                <w:color w:val="auto"/>
              </w:rPr>
            </w:pPr>
            <w:r>
              <w:rPr>
                <w:rFonts w:ascii="Courier New" w:cs="Courier New" w:eastAsia="Courier New" w:hAnsi="Courier New"/>
                <w:sz w:val="16"/>
                <w:szCs w:val="16"/>
                <w:color w:val="auto"/>
              </w:rPr>
              <w:t>Year Ended December 31, 1998</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2320" w:type="dxa"/>
            <w:vAlign w:val="bottom"/>
          </w:tcPr>
          <w:p>
            <w:pPr>
              <w:spacing w:after="0"/>
              <w:rPr>
                <w:sz w:val="15"/>
                <w:szCs w:val="15"/>
                <w:color w:val="auto"/>
              </w:rPr>
            </w:pPr>
          </w:p>
        </w:tc>
        <w:tc>
          <w:tcPr>
            <w:tcW w:w="8940" w:type="dxa"/>
            <w:vAlign w:val="bottom"/>
            <w:gridSpan w:val="8"/>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740" w:type="dxa"/>
            <w:vAlign w:val="bottom"/>
            <w:gridSpan w:val="2"/>
          </w:tcPr>
          <w:p>
            <w:pPr>
              <w:jc w:val="right"/>
              <w:ind w:right="383"/>
              <w:spacing w:after="0" w:line="179" w:lineRule="exact"/>
              <w:rPr>
                <w:sz w:val="20"/>
                <w:szCs w:val="20"/>
                <w:color w:val="auto"/>
              </w:rPr>
            </w:pPr>
            <w:r>
              <w:rPr>
                <w:rFonts w:ascii="Courier New" w:cs="Courier New" w:eastAsia="Courier New" w:hAnsi="Courier New"/>
                <w:sz w:val="16"/>
                <w:szCs w:val="16"/>
                <w:color w:val="auto"/>
              </w:rPr>
              <w:t>(in thousands)</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Pro Forma</w:t>
            </w: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Completed</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Pro Forma</w:t>
            </w:r>
          </w:p>
        </w:tc>
        <w:tc>
          <w:tcPr>
            <w:tcW w:w="148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Pending</w:t>
            </w:r>
          </w:p>
        </w:tc>
        <w:tc>
          <w:tcPr>
            <w:tcW w:w="12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for Completed</w:t>
            </w:r>
          </w:p>
        </w:tc>
        <w:tc>
          <w:tcPr>
            <w:tcW w:w="1260" w:type="dxa"/>
            <w:vAlign w:val="bottom"/>
          </w:tcPr>
          <w:p>
            <w:pPr>
              <w:spacing w:after="0"/>
              <w:rPr>
                <w:sz w:val="15"/>
                <w:szCs w:val="15"/>
                <w:color w:val="auto"/>
              </w:rPr>
            </w:pPr>
          </w:p>
        </w:tc>
        <w:tc>
          <w:tcPr>
            <w:tcW w:w="9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4"/>
              </w:rPr>
              <w:t>Pro Forma</w:t>
            </w:r>
          </w:p>
        </w:tc>
      </w:tr>
      <w:tr>
        <w:trPr>
          <w:trHeight w:val="179"/>
        </w:trPr>
        <w:tc>
          <w:tcPr>
            <w:tcW w:w="2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Transactions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for Completed</w:t>
            </w:r>
          </w:p>
        </w:tc>
        <w:tc>
          <w:tcPr>
            <w:tcW w:w="1480" w:type="dxa"/>
            <w:vAlign w:val="bottom"/>
          </w:tcPr>
          <w:p>
            <w:pPr>
              <w:jc w:val="right"/>
              <w:ind w:right="183"/>
              <w:spacing w:after="0" w:line="179" w:lineRule="exact"/>
              <w:rPr>
                <w:sz w:val="20"/>
                <w:szCs w:val="20"/>
                <w:color w:val="auto"/>
              </w:rPr>
            </w:pPr>
            <w:r>
              <w:rPr>
                <w:rFonts w:ascii="Courier New" w:cs="Courier New" w:eastAsia="Courier New" w:hAnsi="Courier New"/>
                <w:sz w:val="16"/>
                <w:szCs w:val="16"/>
                <w:color w:val="auto"/>
              </w:rPr>
              <w:t>Transaction</w:t>
            </w:r>
          </w:p>
        </w:tc>
        <w:tc>
          <w:tcPr>
            <w:tcW w:w="12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and Pending</w:t>
            </w:r>
          </w:p>
        </w:tc>
        <w:tc>
          <w:tcPr>
            <w:tcW w:w="12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Offering</w:t>
            </w: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as</w:t>
            </w:r>
          </w:p>
        </w:tc>
      </w:tr>
      <w:tr>
        <w:trPr>
          <w:trHeight w:val="179"/>
        </w:trPr>
        <w:tc>
          <w:tcPr>
            <w:tcW w:w="2320" w:type="dxa"/>
            <w:vAlign w:val="bottom"/>
          </w:tcPr>
          <w:p>
            <w:pPr>
              <w:spacing w:after="0"/>
              <w:rPr>
                <w:sz w:val="15"/>
                <w:szCs w:val="15"/>
                <w:color w:val="auto"/>
              </w:rPr>
            </w:pPr>
          </w:p>
        </w:tc>
        <w:tc>
          <w:tcPr>
            <w:tcW w:w="4000" w:type="dxa"/>
            <w:vAlign w:val="bottom"/>
            <w:gridSpan w:val="4"/>
          </w:tcPr>
          <w:p>
            <w:pPr>
              <w:ind w:left="100"/>
              <w:spacing w:after="0" w:line="179" w:lineRule="exact"/>
              <w:rPr>
                <w:sz w:val="20"/>
                <w:szCs w:val="20"/>
                <w:color w:val="auto"/>
              </w:rPr>
            </w:pPr>
            <w:r>
              <w:rPr>
                <w:rFonts w:ascii="Courier New" w:cs="Courier New" w:eastAsia="Courier New" w:hAnsi="Courier New"/>
                <w:sz w:val="16"/>
                <w:szCs w:val="16"/>
                <w:color w:val="auto"/>
                <w:w w:val="98"/>
              </w:rPr>
              <w:t>Historical(a) Adjustments(b) Transactions</w:t>
            </w:r>
          </w:p>
        </w:tc>
        <w:tc>
          <w:tcPr>
            <w:tcW w:w="27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Adjustments(c) Transactions</w:t>
            </w:r>
          </w:p>
        </w:tc>
        <w:tc>
          <w:tcPr>
            <w:tcW w:w="12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Adjustments</w:t>
            </w:r>
          </w:p>
        </w:tc>
        <w:tc>
          <w:tcPr>
            <w:tcW w:w="9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Adjusted</w:t>
            </w:r>
          </w:p>
        </w:tc>
      </w:tr>
      <w:tr>
        <w:trPr>
          <w:trHeight w:val="179"/>
        </w:trPr>
        <w:tc>
          <w:tcPr>
            <w:tcW w:w="2320" w:type="dxa"/>
            <w:vAlign w:val="bottom"/>
          </w:tcPr>
          <w:p>
            <w:pPr>
              <w:spacing w:after="0"/>
              <w:rPr>
                <w:sz w:val="15"/>
                <w:szCs w:val="15"/>
                <w:color w:val="auto"/>
              </w:rPr>
            </w:pPr>
          </w:p>
        </w:tc>
        <w:tc>
          <w:tcPr>
            <w:tcW w:w="12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88"/>
              </w:rPr>
              <w:t>-------------</w:t>
            </w:r>
          </w:p>
        </w:tc>
        <w:tc>
          <w:tcPr>
            <w:tcW w:w="1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2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Statement of Operations:</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broadcast revenue...</w:t>
            </w: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$46,109</w:t>
            </w:r>
          </w:p>
        </w:tc>
        <w:tc>
          <w:tcPr>
            <w:tcW w:w="15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$19,476</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$65,585</w:t>
            </w:r>
          </w:p>
        </w:tc>
        <w:tc>
          <w:tcPr>
            <w:tcW w:w="148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$7,458</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$73,043</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  --</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$73,043</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Station operating</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expenses...............</w:t>
            </w:r>
          </w:p>
        </w:tc>
        <w:tc>
          <w:tcPr>
            <w:tcW w:w="4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24,501</w:t>
            </w:r>
          </w:p>
        </w:tc>
        <w:tc>
          <w:tcPr>
            <w:tcW w:w="15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12,966</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37,467</w:t>
            </w:r>
          </w:p>
        </w:tc>
        <w:tc>
          <w:tcPr>
            <w:tcW w:w="148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4,668</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42,135</w:t>
            </w:r>
          </w:p>
        </w:tc>
        <w:tc>
          <w:tcPr>
            <w:tcW w:w="12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42,135</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Corporate expenses......</w:t>
            </w:r>
          </w:p>
        </w:tc>
        <w:tc>
          <w:tcPr>
            <w:tcW w:w="4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2,800</w:t>
            </w:r>
          </w:p>
        </w:tc>
        <w:tc>
          <w:tcPr>
            <w:tcW w:w="15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2,800</w:t>
            </w:r>
          </w:p>
        </w:tc>
        <w:tc>
          <w:tcPr>
            <w:tcW w:w="1480" w:type="dxa"/>
            <w:vAlign w:val="bottom"/>
          </w:tcPr>
          <w:p>
            <w:pPr>
              <w:jc w:val="right"/>
              <w:ind w:right="463"/>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2,800</w:t>
            </w:r>
          </w:p>
        </w:tc>
        <w:tc>
          <w:tcPr>
            <w:tcW w:w="12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2,800</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amortization...........</w:t>
            </w:r>
          </w:p>
        </w:tc>
        <w:tc>
          <w:tcPr>
            <w:tcW w:w="4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8,445</w:t>
            </w:r>
          </w:p>
        </w:tc>
        <w:tc>
          <w:tcPr>
            <w:tcW w:w="15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9,753</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18,198</w:t>
            </w:r>
          </w:p>
        </w:tc>
        <w:tc>
          <w:tcPr>
            <w:tcW w:w="148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2,712</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20,910</w:t>
            </w:r>
          </w:p>
        </w:tc>
        <w:tc>
          <w:tcPr>
            <w:tcW w:w="12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20,910</w:t>
            </w:r>
          </w:p>
        </w:tc>
      </w:tr>
      <w:tr>
        <w:trPr>
          <w:trHeight w:val="179"/>
        </w:trPr>
        <w:tc>
          <w:tcPr>
            <w:tcW w:w="23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Operating income.......</w:t>
            </w:r>
          </w:p>
        </w:tc>
        <w:tc>
          <w:tcPr>
            <w:tcW w:w="4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10,363</w:t>
            </w:r>
          </w:p>
        </w:tc>
        <w:tc>
          <w:tcPr>
            <w:tcW w:w="15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(3,243)</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7,120</w:t>
            </w:r>
          </w:p>
        </w:tc>
        <w:tc>
          <w:tcPr>
            <w:tcW w:w="148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78</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7,198</w:t>
            </w:r>
          </w:p>
        </w:tc>
        <w:tc>
          <w:tcPr>
            <w:tcW w:w="12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7,198</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Interest expense........</w:t>
            </w:r>
          </w:p>
        </w:tc>
        <w:tc>
          <w:tcPr>
            <w:tcW w:w="4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11,455</w:t>
            </w:r>
          </w:p>
        </w:tc>
        <w:tc>
          <w:tcPr>
            <w:tcW w:w="15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11,455</w:t>
            </w:r>
          </w:p>
        </w:tc>
        <w:tc>
          <w:tcPr>
            <w:tcW w:w="1480" w:type="dxa"/>
            <w:vAlign w:val="bottom"/>
          </w:tcPr>
          <w:p>
            <w:pPr>
              <w:jc w:val="right"/>
              <w:ind w:right="463"/>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11,455</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(1,827)(d)</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9,628</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w:t>
            </w:r>
          </w:p>
        </w:tc>
        <w:tc>
          <w:tcPr>
            <w:tcW w:w="4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358</w:t>
            </w:r>
          </w:p>
        </w:tc>
        <w:tc>
          <w:tcPr>
            <w:tcW w:w="15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93</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451</w:t>
            </w:r>
          </w:p>
        </w:tc>
        <w:tc>
          <w:tcPr>
            <w:tcW w:w="1480" w:type="dxa"/>
            <w:vAlign w:val="bottom"/>
          </w:tcPr>
          <w:p>
            <w:pPr>
              <w:jc w:val="right"/>
              <w:ind w:right="463"/>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451</w:t>
            </w:r>
          </w:p>
        </w:tc>
        <w:tc>
          <w:tcPr>
            <w:tcW w:w="12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451</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 benefit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(expense)..............</w:t>
            </w:r>
          </w:p>
        </w:tc>
        <w:tc>
          <w:tcPr>
            <w:tcW w:w="4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1,575</w:t>
            </w:r>
          </w:p>
        </w:tc>
        <w:tc>
          <w:tcPr>
            <w:tcW w:w="15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(370)</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1,205</w:t>
            </w:r>
          </w:p>
        </w:tc>
        <w:tc>
          <w:tcPr>
            <w:tcW w:w="1480" w:type="dxa"/>
            <w:vAlign w:val="bottom"/>
          </w:tcPr>
          <w:p>
            <w:pPr>
              <w:jc w:val="right"/>
              <w:ind w:right="283"/>
              <w:spacing w:after="0" w:line="179" w:lineRule="exact"/>
              <w:rPr>
                <w:sz w:val="20"/>
                <w:szCs w:val="20"/>
                <w:color w:val="auto"/>
              </w:rPr>
            </w:pPr>
            <w:r>
              <w:rPr>
                <w:rFonts w:ascii="Courier New" w:cs="Courier New" w:eastAsia="Courier New" w:hAnsi="Courier New"/>
                <w:sz w:val="16"/>
                <w:szCs w:val="16"/>
                <w:color w:val="auto"/>
              </w:rPr>
              <w:t>(31)</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1,174</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(674)(e)</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500</w:t>
            </w:r>
          </w:p>
        </w:tc>
      </w:tr>
      <w:tr>
        <w:trPr>
          <w:trHeight w:val="179"/>
        </w:trPr>
        <w:tc>
          <w:tcPr>
            <w:tcW w:w="23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income (loss)......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841</w:t>
            </w:r>
          </w:p>
        </w:tc>
        <w:tc>
          <w:tcPr>
            <w:tcW w:w="15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$(3,520)</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$(2,679)</w:t>
            </w:r>
          </w:p>
        </w:tc>
        <w:tc>
          <w:tcPr>
            <w:tcW w:w="148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   47</w:t>
            </w: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$(2,632)</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$1,653</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$(1,479)</w:t>
            </w:r>
          </w:p>
        </w:tc>
      </w:tr>
      <w:tr>
        <w:trPr>
          <w:trHeight w:val="179"/>
        </w:trPr>
        <w:tc>
          <w:tcPr>
            <w:tcW w:w="23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 applicable to</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common stockholders....</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$(2,875)</w:t>
            </w:r>
          </w:p>
        </w:tc>
        <w:tc>
          <w:tcPr>
            <w:tcW w:w="15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$(2,679)</w:t>
            </w:r>
          </w:p>
        </w:tc>
        <w:tc>
          <w:tcPr>
            <w:tcW w:w="1480" w:type="dxa"/>
            <w:vAlign w:val="bottom"/>
          </w:tcPr>
          <w:p>
            <w:pPr>
              <w:spacing w:after="0"/>
              <w:rPr>
                <w:sz w:val="15"/>
                <w:szCs w:val="15"/>
                <w:color w:val="auto"/>
              </w:rPr>
            </w:pPr>
          </w:p>
        </w:tc>
        <w:tc>
          <w:tcPr>
            <w:tcW w:w="12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$(2,632)</w:t>
            </w:r>
          </w:p>
        </w:tc>
        <w:tc>
          <w:tcPr>
            <w:tcW w:w="12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$(1,479)</w:t>
            </w:r>
          </w:p>
        </w:tc>
      </w:tr>
      <w:tr>
        <w:trPr>
          <w:trHeight w:val="179"/>
        </w:trPr>
        <w:tc>
          <w:tcPr>
            <w:tcW w:w="2320" w:type="dxa"/>
            <w:vAlign w:val="bottom"/>
          </w:tcPr>
          <w:p>
            <w:pPr>
              <w:spacing w:after="0"/>
              <w:rPr>
                <w:sz w:val="15"/>
                <w:szCs w:val="15"/>
                <w:color w:val="auto"/>
              </w:rPr>
            </w:pP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Earnings per common</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Basic and diluted......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w:t>
            </w: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(.07)</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common</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Basic and diluted......</w:t>
            </w:r>
          </w:p>
        </w:tc>
        <w:tc>
          <w:tcPr>
            <w:tcW w:w="4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9,392</w:t>
            </w: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22,102</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Data:</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Broadcast cash flow(f)..</w:t>
            </w: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$21,608</w:t>
            </w: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$30,908</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Broadcast cash flow</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margin(g)..............</w:t>
            </w:r>
          </w:p>
        </w:tc>
        <w:tc>
          <w:tcPr>
            <w:tcW w:w="46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46.9%</w:t>
            </w: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42.3%</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EBITDA (before non-cash</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compensation</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expense)(f)............</w:t>
            </w:r>
          </w:p>
        </w:tc>
        <w:tc>
          <w:tcPr>
            <w:tcW w:w="12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$18,808</w:t>
            </w: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$28,402</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After-tax cash flow(f)..</w:t>
            </w:r>
          </w:p>
        </w:tc>
        <w:tc>
          <w:tcPr>
            <w:tcW w:w="4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7,248</w:t>
            </w: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18,262</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interest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expense(h).............</w:t>
            </w:r>
          </w:p>
        </w:tc>
        <w:tc>
          <w:tcPr>
            <w:tcW w:w="4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7,192</w:t>
            </w: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5,986</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Capital expenditures....</w:t>
            </w:r>
          </w:p>
        </w:tc>
        <w:tc>
          <w:tcPr>
            <w:tcW w:w="46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2,236</w:t>
            </w:r>
          </w:p>
        </w:tc>
        <w:tc>
          <w:tcPr>
            <w:tcW w:w="1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4,534</w:t>
            </w:r>
          </w:p>
        </w:tc>
      </w:tr>
      <w:tr>
        <w:trPr>
          <w:trHeight w:val="179"/>
        </w:trPr>
        <w:tc>
          <w:tcPr>
            <w:tcW w:w="632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w w:val="96"/>
              </w:rPr>
              <w:t>Ratio of total debt to EBITDA (before non-cash compensation expense)</w:t>
            </w:r>
          </w:p>
        </w:tc>
        <w:tc>
          <w:tcPr>
            <w:tcW w:w="2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2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2.8x</w:t>
            </w:r>
          </w:p>
        </w:tc>
      </w:tr>
      <w:tr>
        <w:trPr>
          <w:trHeight w:val="179"/>
        </w:trPr>
        <w:tc>
          <w:tcPr>
            <w:tcW w:w="9060" w:type="dxa"/>
            <w:vAlign w:val="bottom"/>
            <w:gridSpan w:val="7"/>
          </w:tcPr>
          <w:p>
            <w:pPr>
              <w:spacing w:after="0" w:line="179" w:lineRule="exact"/>
              <w:rPr>
                <w:sz w:val="20"/>
                <w:szCs w:val="20"/>
                <w:color w:val="auto"/>
              </w:rPr>
            </w:pPr>
            <w:r>
              <w:rPr>
                <w:rFonts w:ascii="Courier New" w:cs="Courier New" w:eastAsia="Courier New" w:hAnsi="Courier New"/>
                <w:sz w:val="16"/>
                <w:szCs w:val="16"/>
                <w:color w:val="auto"/>
                <w:w w:val="86"/>
              </w:rPr>
              <w:t>Ratio of EBITDA (before non-cash compensation expense) to interest expense...................................</w:t>
            </w:r>
          </w:p>
        </w:tc>
        <w:tc>
          <w:tcPr>
            <w:tcW w:w="12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2.9x</w:t>
            </w:r>
          </w:p>
        </w:tc>
      </w:tr>
      <w:tr>
        <w:trPr>
          <w:trHeight w:val="179"/>
        </w:trPr>
        <w:tc>
          <w:tcPr>
            <w:tcW w:w="9060" w:type="dxa"/>
            <w:vAlign w:val="bottom"/>
            <w:gridSpan w:val="7"/>
          </w:tcPr>
          <w:p>
            <w:pPr>
              <w:spacing w:after="0" w:line="179" w:lineRule="exact"/>
              <w:rPr>
                <w:sz w:val="20"/>
                <w:szCs w:val="20"/>
                <w:color w:val="auto"/>
              </w:rPr>
            </w:pPr>
            <w:r>
              <w:rPr>
                <w:rFonts w:ascii="Courier New" w:cs="Courier New" w:eastAsia="Courier New" w:hAnsi="Courier New"/>
                <w:sz w:val="16"/>
                <w:szCs w:val="16"/>
                <w:color w:val="auto"/>
                <w:w w:val="86"/>
              </w:rPr>
              <w:t>Ratio of EBITDA (before non-cash compensation expense) to cash interest expense..............................</w:t>
            </w:r>
          </w:p>
        </w:tc>
        <w:tc>
          <w:tcPr>
            <w:tcW w:w="12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4.7x</w:t>
            </w:r>
          </w:p>
        </w:tc>
      </w:tr>
      <w:tr>
        <w:trPr>
          <w:trHeight w:val="716"/>
        </w:trPr>
        <w:tc>
          <w:tcPr>
            <w:tcW w:w="2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jc w:val="right"/>
              <w:ind w:right="1182"/>
              <w:spacing w:after="0"/>
              <w:rPr>
                <w:sz w:val="20"/>
                <w:szCs w:val="20"/>
                <w:color w:val="auto"/>
              </w:rPr>
            </w:pPr>
            <w:r>
              <w:rPr>
                <w:rFonts w:ascii="Courier New" w:cs="Courier New" w:eastAsia="Courier New" w:hAnsi="Courier New"/>
                <w:sz w:val="16"/>
                <w:szCs w:val="16"/>
                <w:color w:val="auto"/>
              </w:rPr>
              <w:t>18</w:t>
            </w: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60"/>
          </w:cols>
          <w:pgMar w:left="240" w:top="648" w:right="399" w:bottom="1440" w:gutter="0" w:footer="0" w:header="0"/>
        </w:sectPr>
      </w:pPr>
    </w:p>
    <w:bookmarkStart w:id="23" w:name="page24"/>
    <w:bookmarkEnd w:id="23"/>
    <w:p>
      <w:pPr>
        <w:ind w:left="5" w:right="3520"/>
        <w:spacing w:after="0" w:line="234" w:lineRule="auto"/>
        <w:rPr>
          <w:sz w:val="20"/>
          <w:szCs w:val="20"/>
          <w:color w:val="auto"/>
        </w:rPr>
      </w:pPr>
      <w:r>
        <w:rPr>
          <w:rFonts w:ascii="Courier New" w:cs="Courier New" w:eastAsia="Courier New" w:hAnsi="Courier New"/>
          <w:sz w:val="16"/>
          <w:szCs w:val="16"/>
          <w:color w:val="auto"/>
        </w:rPr>
        <w:t>Footnotes for the Unaudited Pro Forma Consolidated Statement of Operations and Other Data for the Year Ended December 31, 1998</w:t>
      </w:r>
    </w:p>
    <w:p>
      <w:pPr>
        <w:spacing w:after="0" w:line="183" w:lineRule="exact"/>
        <w:rPr>
          <w:sz w:val="20"/>
          <w:szCs w:val="20"/>
          <w:color w:val="auto"/>
        </w:rPr>
      </w:pPr>
    </w:p>
    <w:p>
      <w:pPr>
        <w:ind w:left="365" w:right="4080" w:hanging="365"/>
        <w:spacing w:after="0" w:line="234" w:lineRule="auto"/>
        <w:tabs>
          <w:tab w:leader="none" w:pos="36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the consolidated financial statements included elsewhere in this prospectus.</w:t>
      </w:r>
    </w:p>
    <w:p>
      <w:pPr>
        <w:spacing w:after="0" w:line="183" w:lineRule="exact"/>
        <w:rPr>
          <w:rFonts w:ascii="Courier New" w:cs="Courier New" w:eastAsia="Courier New" w:hAnsi="Courier New"/>
          <w:sz w:val="16"/>
          <w:szCs w:val="16"/>
          <w:color w:val="auto"/>
        </w:rPr>
      </w:pPr>
    </w:p>
    <w:p>
      <w:pPr>
        <w:ind w:left="365" w:right="4000" w:hanging="365"/>
        <w:spacing w:after="0" w:line="235" w:lineRule="auto"/>
        <w:tabs>
          <w:tab w:leader="none" w:pos="36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 below gives effect to the acquisitions completed during the period from January 1, 1998 through November 1, 1999 as if they had occurred on January 1, 1998:</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Bell</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Broadcasting</w:t>
            </w:r>
          </w:p>
        </w:tc>
        <w:tc>
          <w:tcPr>
            <w:tcW w:w="14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Allur-Detroit</w:t>
            </w:r>
          </w:p>
        </w:tc>
        <w:tc>
          <w:tcPr>
            <w:tcW w:w="1680" w:type="dxa"/>
            <w:vAlign w:val="bottom"/>
          </w:tcPr>
          <w:p>
            <w:pPr>
              <w:jc w:val="right"/>
              <w:ind w:right="862"/>
              <w:spacing w:after="0" w:line="179" w:lineRule="exact"/>
              <w:rPr>
                <w:sz w:val="20"/>
                <w:szCs w:val="20"/>
                <w:color w:val="auto"/>
              </w:rPr>
            </w:pPr>
            <w:r>
              <w:rPr>
                <w:rFonts w:ascii="Courier New" w:cs="Courier New" w:eastAsia="Courier New" w:hAnsi="Courier New"/>
                <w:sz w:val="16"/>
                <w:szCs w:val="16"/>
                <w:color w:val="auto"/>
              </w:rPr>
              <w:t>ROA</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Cleveland</w:t>
            </w:r>
          </w:p>
        </w:tc>
        <w:tc>
          <w:tcPr>
            <w:tcW w:w="15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Richmond I</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Richmond II</w:t>
            </w: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540" w:type="dxa"/>
            <w:vAlign w:val="bottom"/>
            <w:gridSpan w:val="7"/>
          </w:tcPr>
          <w:p>
            <w:pPr>
              <w:ind w:left="100"/>
              <w:spacing w:after="0" w:line="179" w:lineRule="exact"/>
              <w:rPr>
                <w:sz w:val="20"/>
                <w:szCs w:val="20"/>
                <w:color w:val="auto"/>
              </w:rPr>
            </w:pPr>
            <w:r>
              <w:rPr>
                <w:rFonts w:ascii="Courier New" w:cs="Courier New" w:eastAsia="Courier New" w:hAnsi="Courier New"/>
                <w:sz w:val="16"/>
                <w:szCs w:val="16"/>
                <w:color w:val="auto"/>
                <w:w w:val="97"/>
              </w:rPr>
              <w:t>Historical(/1/) Historical(/2/) Historical(/3/) Historical(/4/) Historical(/4/)</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Historical(/5/)</w:t>
            </w: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20" w:type="dxa"/>
            <w:vAlign w:val="bottom"/>
            <w:gridSpan w:val="8"/>
          </w:tcPr>
          <w:p>
            <w:pPr>
              <w:ind w:left="100"/>
              <w:spacing w:after="0" w:line="179" w:lineRule="exact"/>
              <w:rPr>
                <w:sz w:val="20"/>
                <w:szCs w:val="20"/>
                <w:color w:val="auto"/>
              </w:rPr>
            </w:pPr>
            <w:r>
              <w:rPr>
                <w:rFonts w:ascii="Courier New" w:cs="Courier New" w:eastAsia="Courier New" w:hAnsi="Courier New"/>
                <w:sz w:val="16"/>
                <w:szCs w:val="16"/>
                <w:color w:val="auto"/>
                <w:w w:val="96"/>
              </w:rPr>
              <w:t>--------------- --------------- --------------- --------------- --------------- ----------------</w:t>
            </w: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2"/>
          </w:tcPr>
          <w:p>
            <w:pPr>
              <w:jc w:val="right"/>
              <w:ind w:right="1142"/>
              <w:spacing w:after="0" w:line="179" w:lineRule="exact"/>
              <w:rPr>
                <w:sz w:val="20"/>
                <w:szCs w:val="20"/>
                <w:color w:val="auto"/>
              </w:rPr>
            </w:pPr>
            <w:r>
              <w:rPr>
                <w:rFonts w:ascii="Courier New" w:cs="Courier New" w:eastAsia="Courier New" w:hAnsi="Courier New"/>
                <w:sz w:val="16"/>
                <w:szCs w:val="16"/>
                <w:color w:val="auto"/>
                <w:w w:val="95"/>
              </w:rPr>
              <w:t>(in thousands)</w:t>
            </w:r>
          </w:p>
        </w:tc>
        <w:tc>
          <w:tcPr>
            <w:tcW w:w="1480" w:type="dxa"/>
            <w:vAlign w:val="bottom"/>
          </w:tcPr>
          <w:p>
            <w:pPr>
              <w:spacing w:after="0"/>
              <w:rPr>
                <w:sz w:val="15"/>
                <w:szCs w:val="15"/>
                <w:color w:val="auto"/>
              </w:rPr>
            </w:pPr>
          </w:p>
        </w:tc>
      </w:tr>
      <w:tr>
        <w:trPr>
          <w:trHeight w:val="358"/>
        </w:trPr>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rPr>
              <w:t>Statement of</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17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Operations:</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Net broadcast</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revenue..........</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$2,025</w:t>
            </w:r>
          </w:p>
        </w:tc>
        <w:tc>
          <w:tcPr>
            <w:tcW w:w="1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$ 2,854</w:t>
            </w:r>
          </w:p>
        </w:tc>
        <w:tc>
          <w:tcPr>
            <w:tcW w:w="16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$10,140</w:t>
            </w:r>
          </w:p>
        </w:tc>
        <w:tc>
          <w:tcPr>
            <w:tcW w:w="11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$3,295</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$400</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$1,062</w:t>
            </w:r>
          </w:p>
        </w:tc>
      </w:tr>
      <w:tr>
        <w:trPr>
          <w:trHeight w:val="179"/>
        </w:trPr>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Station operating</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expenses.........</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1,423</w:t>
            </w:r>
          </w:p>
        </w:tc>
        <w:tc>
          <w:tcPr>
            <w:tcW w:w="1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3,239</w:t>
            </w:r>
          </w:p>
        </w:tc>
        <w:tc>
          <w:tcPr>
            <w:tcW w:w="16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5,529</w:t>
            </w:r>
          </w:p>
        </w:tc>
        <w:tc>
          <w:tcPr>
            <w:tcW w:w="18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1,979</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368</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1,002</w:t>
            </w:r>
          </w:p>
        </w:tc>
      </w:tr>
      <w:tr>
        <w:trPr>
          <w:trHeight w:val="179"/>
        </w:trPr>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Corporate</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expenses.........</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663</w:t>
            </w:r>
          </w:p>
        </w:tc>
        <w:tc>
          <w:tcPr>
            <w:tcW w:w="1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336</w:t>
            </w:r>
          </w:p>
        </w:tc>
        <w:tc>
          <w:tcPr>
            <w:tcW w:w="16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667</w:t>
            </w:r>
          </w:p>
        </w:tc>
        <w:tc>
          <w:tcPr>
            <w:tcW w:w="180" w:type="dxa"/>
            <w:vAlign w:val="bottom"/>
          </w:tcPr>
          <w:p>
            <w:pPr>
              <w:spacing w:after="0"/>
              <w:rPr>
                <w:sz w:val="15"/>
                <w:szCs w:val="15"/>
                <w:color w:val="auto"/>
              </w:rPr>
            </w:pPr>
          </w:p>
        </w:tc>
        <w:tc>
          <w:tcPr>
            <w:tcW w:w="9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14</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Depreciation and</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63</w:t>
            </w:r>
          </w:p>
        </w:tc>
        <w:tc>
          <w:tcPr>
            <w:tcW w:w="1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194</w:t>
            </w:r>
          </w:p>
        </w:tc>
        <w:tc>
          <w:tcPr>
            <w:tcW w:w="16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896</w:t>
            </w:r>
          </w:p>
        </w:tc>
        <w:tc>
          <w:tcPr>
            <w:tcW w:w="18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811</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416</w:t>
            </w: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Operating income</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(loss).........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(124)</w:t>
            </w:r>
          </w:p>
        </w:tc>
        <w:tc>
          <w:tcPr>
            <w:tcW w:w="18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(915)</w:t>
            </w:r>
          </w:p>
        </w:tc>
        <w:tc>
          <w:tcPr>
            <w:tcW w:w="16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3,048</w:t>
            </w:r>
          </w:p>
        </w:tc>
        <w:tc>
          <w:tcPr>
            <w:tcW w:w="18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505</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14</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(371)</w:t>
            </w: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Interest expense..</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52</w:t>
            </w:r>
          </w:p>
        </w:tc>
        <w:tc>
          <w:tcPr>
            <w:tcW w:w="1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383</w:t>
            </w:r>
          </w:p>
        </w:tc>
        <w:tc>
          <w:tcPr>
            <w:tcW w:w="16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2,007</w:t>
            </w:r>
          </w:p>
        </w:tc>
        <w:tc>
          <w:tcPr>
            <w:tcW w:w="18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600</w:t>
            </w:r>
          </w:p>
        </w:tc>
        <w:tc>
          <w:tcPr>
            <w:tcW w:w="15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500</w:t>
            </w:r>
          </w:p>
        </w:tc>
      </w:tr>
      <w:tr>
        <w:trPr>
          <w:trHeight w:val="179"/>
        </w:trPr>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Other income</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 net...</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(28)</w:t>
            </w:r>
          </w:p>
        </w:tc>
        <w:tc>
          <w:tcPr>
            <w:tcW w:w="18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(50)</w:t>
            </w:r>
          </w:p>
        </w:tc>
        <w:tc>
          <w:tcPr>
            <w:tcW w:w="16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7</w:t>
            </w:r>
          </w:p>
        </w:tc>
        <w:tc>
          <w:tcPr>
            <w:tcW w:w="18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101</w:t>
            </w:r>
          </w:p>
        </w:tc>
        <w:tc>
          <w:tcPr>
            <w:tcW w:w="15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Income tax benefit</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w:t>
            </w:r>
          </w:p>
        </w:tc>
        <w:tc>
          <w:tcPr>
            <w:tcW w:w="180" w:type="dxa"/>
            <w:vAlign w:val="bottom"/>
          </w:tcPr>
          <w:p>
            <w:pPr>
              <w:spacing w:after="0"/>
              <w:rPr>
                <w:sz w:val="15"/>
                <w:szCs w:val="15"/>
                <w:color w:val="auto"/>
              </w:rPr>
            </w:pP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(499)</w:t>
            </w:r>
          </w:p>
        </w:tc>
        <w:tc>
          <w:tcPr>
            <w:tcW w:w="18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w:t>
            </w:r>
          </w:p>
        </w:tc>
        <w:tc>
          <w:tcPr>
            <w:tcW w:w="15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w:t>
            </w: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7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Net income</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(loss).........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 (218)</w:t>
            </w:r>
          </w:p>
        </w:tc>
        <w:tc>
          <w:tcPr>
            <w:tcW w:w="18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$(1,348)</w:t>
            </w:r>
          </w:p>
        </w:tc>
        <w:tc>
          <w:tcPr>
            <w:tcW w:w="16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   549</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  8</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$(850)</w:t>
            </w: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Pro Forma</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Adjustments(/6/)</w:t>
            </w:r>
          </w:p>
        </w:tc>
        <w:tc>
          <w:tcPr>
            <w:tcW w:w="180" w:type="dxa"/>
            <w:vAlign w:val="bottom"/>
          </w:tcPr>
          <w:p>
            <w:pPr>
              <w:spacing w:after="0"/>
              <w:rPr>
                <w:sz w:val="15"/>
                <w:szCs w:val="15"/>
                <w:color w:val="auto"/>
              </w:rPr>
            </w:pP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Total</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16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 --------</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8"/>
        </w:trPr>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rPr>
              <w:t>Statement of</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17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Operations:</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Net broadcast</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revenue..........</w:t>
            </w: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(300)(/7/)</w:t>
            </w:r>
          </w:p>
        </w:tc>
        <w:tc>
          <w:tcPr>
            <w:tcW w:w="1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$19,476</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Station operating</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expenses.........</w:t>
            </w: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(574)(/8/)</w:t>
            </w:r>
          </w:p>
        </w:tc>
        <w:tc>
          <w:tcPr>
            <w:tcW w:w="1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12,966</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Corporate</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expenses.........</w:t>
            </w: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(1,695)(/9/)</w:t>
            </w:r>
          </w:p>
        </w:tc>
        <w:tc>
          <w:tcPr>
            <w:tcW w:w="180" w:type="dxa"/>
            <w:vAlign w:val="bottom"/>
          </w:tcPr>
          <w:p>
            <w:pPr>
              <w:spacing w:after="0"/>
              <w:rPr>
                <w:sz w:val="15"/>
                <w:szCs w:val="15"/>
                <w:color w:val="auto"/>
              </w:rPr>
            </w:pP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Depreciation and</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w:t>
            </w:r>
          </w:p>
        </w:tc>
        <w:tc>
          <w:tcPr>
            <w:tcW w:w="18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7,369 (/10/)</w:t>
            </w: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9,753</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16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 --------</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Operating income</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(loss).........</w:t>
            </w:r>
          </w:p>
        </w:tc>
        <w:tc>
          <w:tcPr>
            <w:tcW w:w="16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(5,400)</w:t>
            </w:r>
          </w:p>
        </w:tc>
        <w:tc>
          <w:tcPr>
            <w:tcW w:w="18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(3,243)</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Interest expense..</w:t>
            </w:r>
          </w:p>
        </w:tc>
        <w:tc>
          <w:tcPr>
            <w:tcW w:w="18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(3,542)(/11/)</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Other income</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 net...</w:t>
            </w:r>
          </w:p>
        </w:tc>
        <w:tc>
          <w:tcPr>
            <w:tcW w:w="18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42 (/12/)</w:t>
            </w: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93</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Income tax benefit</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w:t>
            </w:r>
          </w:p>
        </w:tc>
        <w:tc>
          <w:tcPr>
            <w:tcW w:w="18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151 (/13/)</w:t>
            </w: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(370)</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16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 --------</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Net income</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17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(loss).........</w:t>
            </w:r>
          </w:p>
        </w:tc>
        <w:tc>
          <w:tcPr>
            <w:tcW w:w="16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$(1,665)</w:t>
            </w:r>
          </w:p>
        </w:tc>
        <w:tc>
          <w:tcPr>
            <w:tcW w:w="18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$(3,520)</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16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 ========</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8"/>
        </w:trPr>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(/1/)</w:t>
            </w:r>
          </w:p>
        </w:tc>
        <w:tc>
          <w:tcPr>
            <w:tcW w:w="7160" w:type="dxa"/>
            <w:vAlign w:val="bottom"/>
            <w:gridSpan w:val="7"/>
          </w:tcPr>
          <w:p>
            <w:pPr>
              <w:ind w:left="80"/>
              <w:spacing w:after="0" w:line="179" w:lineRule="exact"/>
              <w:rPr>
                <w:sz w:val="20"/>
                <w:szCs w:val="20"/>
                <w:color w:val="auto"/>
              </w:rPr>
            </w:pPr>
            <w:r>
              <w:rPr>
                <w:rFonts w:ascii="Courier New" w:cs="Courier New" w:eastAsia="Courier New" w:hAnsi="Courier New"/>
                <w:sz w:val="16"/>
                <w:szCs w:val="16"/>
                <w:color w:val="auto"/>
              </w:rPr>
              <w:t>See the unaudited financial statements of Bell Broadcasting for the six</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7160" w:type="dxa"/>
            <w:vAlign w:val="bottom"/>
            <w:gridSpan w:val="7"/>
          </w:tcPr>
          <w:p>
            <w:pPr>
              <w:ind w:left="80"/>
              <w:spacing w:after="0" w:line="179" w:lineRule="exact"/>
              <w:rPr>
                <w:sz w:val="20"/>
                <w:szCs w:val="20"/>
                <w:color w:val="auto"/>
              </w:rPr>
            </w:pPr>
            <w:r>
              <w:rPr>
                <w:rFonts w:ascii="Courier New" w:cs="Courier New" w:eastAsia="Courier New" w:hAnsi="Courier New"/>
                <w:sz w:val="16"/>
                <w:szCs w:val="16"/>
                <w:color w:val="auto"/>
              </w:rPr>
              <w:t>months ended June 30, 1998, included elsewhere in this prospectus, which</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7160" w:type="dxa"/>
            <w:vAlign w:val="bottom"/>
            <w:gridSpan w:val="7"/>
          </w:tcPr>
          <w:p>
            <w:pPr>
              <w:ind w:left="80"/>
              <w:spacing w:after="0" w:line="179" w:lineRule="exact"/>
              <w:rPr>
                <w:sz w:val="20"/>
                <w:szCs w:val="20"/>
                <w:color w:val="auto"/>
              </w:rPr>
            </w:pPr>
            <w:r>
              <w:rPr>
                <w:rFonts w:ascii="Courier New" w:cs="Courier New" w:eastAsia="Courier New" w:hAnsi="Courier New"/>
                <w:sz w:val="16"/>
                <w:szCs w:val="16"/>
                <w:color w:val="auto"/>
              </w:rPr>
              <w:t>is the period during 1998 that Bell Broadcasting was not owned by Radio</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One.</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(/2/)</w:t>
            </w:r>
          </w:p>
        </w:tc>
        <w:tc>
          <w:tcPr>
            <w:tcW w:w="7160" w:type="dxa"/>
            <w:vAlign w:val="bottom"/>
            <w:gridSpan w:val="7"/>
          </w:tcPr>
          <w:p>
            <w:pPr>
              <w:ind w:left="80"/>
              <w:spacing w:after="0" w:line="179" w:lineRule="exact"/>
              <w:rPr>
                <w:sz w:val="20"/>
                <w:szCs w:val="20"/>
                <w:color w:val="auto"/>
              </w:rPr>
            </w:pPr>
            <w:r>
              <w:rPr>
                <w:rFonts w:ascii="Courier New" w:cs="Courier New" w:eastAsia="Courier New" w:hAnsi="Courier New"/>
                <w:sz w:val="16"/>
                <w:szCs w:val="16"/>
                <w:color w:val="auto"/>
              </w:rPr>
              <w:t>Derived from the unaudited financial statements of Allur-Detroit for the</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7160" w:type="dxa"/>
            <w:vAlign w:val="bottom"/>
            <w:gridSpan w:val="7"/>
          </w:tcPr>
          <w:p>
            <w:pPr>
              <w:ind w:left="80"/>
              <w:spacing w:after="0" w:line="179" w:lineRule="exact"/>
              <w:rPr>
                <w:sz w:val="20"/>
                <w:szCs w:val="20"/>
                <w:color w:val="auto"/>
              </w:rPr>
            </w:pPr>
            <w:r>
              <w:rPr>
                <w:rFonts w:ascii="Courier New" w:cs="Courier New" w:eastAsia="Courier New" w:hAnsi="Courier New"/>
                <w:sz w:val="16"/>
                <w:szCs w:val="16"/>
                <w:color w:val="auto"/>
              </w:rPr>
              <w:t>period from January 1, 1998 to December 28, 1998, which is the period</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6040" w:type="dxa"/>
            <w:vAlign w:val="bottom"/>
            <w:gridSpan w:val="5"/>
          </w:tcPr>
          <w:p>
            <w:pPr>
              <w:ind w:left="80"/>
              <w:spacing w:after="0" w:line="179" w:lineRule="exact"/>
              <w:rPr>
                <w:sz w:val="20"/>
                <w:szCs w:val="20"/>
                <w:color w:val="auto"/>
              </w:rPr>
            </w:pPr>
            <w:r>
              <w:rPr>
                <w:rFonts w:ascii="Courier New" w:cs="Courier New" w:eastAsia="Courier New" w:hAnsi="Courier New"/>
                <w:sz w:val="16"/>
                <w:szCs w:val="16"/>
                <w:color w:val="auto"/>
              </w:rPr>
              <w:t>during 1998 that the entity was not owned by Radio One.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(/3/)</w:t>
            </w:r>
          </w:p>
        </w:tc>
        <w:tc>
          <w:tcPr>
            <w:tcW w:w="7160" w:type="dxa"/>
            <w:vAlign w:val="bottom"/>
            <w:gridSpan w:val="7"/>
          </w:tcPr>
          <w:p>
            <w:pPr>
              <w:ind w:left="80"/>
              <w:spacing w:after="0" w:line="179" w:lineRule="exact"/>
              <w:rPr>
                <w:sz w:val="20"/>
                <w:szCs w:val="20"/>
                <w:color w:val="auto"/>
              </w:rPr>
            </w:pPr>
            <w:r>
              <w:rPr>
                <w:rFonts w:ascii="Courier New" w:cs="Courier New" w:eastAsia="Courier New" w:hAnsi="Courier New"/>
                <w:sz w:val="16"/>
                <w:szCs w:val="16"/>
                <w:color w:val="auto"/>
              </w:rPr>
              <w:t>See the consolidated financial statements of ROA included elsewhere in</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2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the prospectus.</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(/4/)</w:t>
            </w:r>
          </w:p>
        </w:tc>
        <w:tc>
          <w:tcPr>
            <w:tcW w:w="6220" w:type="dxa"/>
            <w:vAlign w:val="bottom"/>
            <w:gridSpan w:val="6"/>
          </w:tcPr>
          <w:p>
            <w:pPr>
              <w:ind w:left="80"/>
              <w:spacing w:after="0" w:line="179" w:lineRule="exact"/>
              <w:rPr>
                <w:sz w:val="20"/>
                <w:szCs w:val="20"/>
                <w:color w:val="auto"/>
              </w:rPr>
            </w:pPr>
            <w:r>
              <w:rPr>
                <w:rFonts w:ascii="Courier New" w:cs="Courier New" w:eastAsia="Courier New" w:hAnsi="Courier New"/>
                <w:sz w:val="16"/>
                <w:szCs w:val="16"/>
                <w:color w:val="auto"/>
                <w:w w:val="98"/>
              </w:rPr>
              <w:t>The column represents the historical results of operations of the</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7160" w:type="dxa"/>
            <w:vAlign w:val="bottom"/>
            <w:gridSpan w:val="7"/>
          </w:tcPr>
          <w:p>
            <w:pPr>
              <w:ind w:left="80"/>
              <w:spacing w:after="0" w:line="179" w:lineRule="exact"/>
              <w:rPr>
                <w:sz w:val="20"/>
                <w:szCs w:val="20"/>
                <w:color w:val="auto"/>
              </w:rPr>
            </w:pPr>
            <w:r>
              <w:rPr>
                <w:rFonts w:ascii="Courier New" w:cs="Courier New" w:eastAsia="Courier New" w:hAnsi="Courier New"/>
                <w:sz w:val="16"/>
                <w:szCs w:val="16"/>
                <w:color w:val="auto"/>
              </w:rPr>
              <w:t>stations to be acquired for the year ended December 31, 1998. As these</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6040" w:type="dxa"/>
            <w:vAlign w:val="bottom"/>
            <w:gridSpan w:val="5"/>
          </w:tcPr>
          <w:p>
            <w:pPr>
              <w:ind w:left="80"/>
              <w:spacing w:after="0" w:line="179" w:lineRule="exact"/>
              <w:rPr>
                <w:sz w:val="20"/>
                <w:szCs w:val="20"/>
                <w:color w:val="auto"/>
              </w:rPr>
            </w:pPr>
            <w:r>
              <w:rPr>
                <w:rFonts w:ascii="Courier New" w:cs="Courier New" w:eastAsia="Courier New" w:hAnsi="Courier New"/>
                <w:sz w:val="16"/>
                <w:szCs w:val="16"/>
                <w:color w:val="auto"/>
              </w:rPr>
              <w:t>stations to be acquired did not prepare stand-alone financial</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7160" w:type="dxa"/>
            <w:vAlign w:val="bottom"/>
            <w:gridSpan w:val="7"/>
          </w:tcPr>
          <w:p>
            <w:pPr>
              <w:ind w:left="80"/>
              <w:spacing w:after="0" w:line="179" w:lineRule="exact"/>
              <w:rPr>
                <w:sz w:val="20"/>
                <w:szCs w:val="20"/>
                <w:color w:val="auto"/>
              </w:rPr>
            </w:pPr>
            <w:r>
              <w:rPr>
                <w:rFonts w:ascii="Courier New" w:cs="Courier New" w:eastAsia="Courier New" w:hAnsi="Courier New"/>
                <w:sz w:val="16"/>
                <w:szCs w:val="16"/>
                <w:color w:val="auto"/>
              </w:rPr>
              <w:t>statements, these financial statements were carved out from a larger</w:t>
            </w: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6220" w:type="dxa"/>
            <w:vAlign w:val="bottom"/>
            <w:gridSpan w:val="6"/>
          </w:tcPr>
          <w:p>
            <w:pPr>
              <w:ind w:left="80"/>
              <w:spacing w:after="0" w:line="179" w:lineRule="exact"/>
              <w:rPr>
                <w:sz w:val="20"/>
                <w:szCs w:val="20"/>
                <w:color w:val="auto"/>
              </w:rPr>
            </w:pPr>
            <w:r>
              <w:rPr>
                <w:rFonts w:ascii="Courier New" w:cs="Courier New" w:eastAsia="Courier New" w:hAnsi="Courier New"/>
                <w:sz w:val="16"/>
                <w:szCs w:val="16"/>
                <w:color w:val="auto"/>
                <w:w w:val="98"/>
              </w:rPr>
              <w:t>entity and include the direct revenue and expenses charged to the</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6040" w:type="dxa"/>
            <w:vAlign w:val="bottom"/>
            <w:gridSpan w:val="5"/>
          </w:tcPr>
          <w:p>
            <w:pPr>
              <w:ind w:left="80"/>
              <w:spacing w:after="0" w:line="179" w:lineRule="exact"/>
              <w:rPr>
                <w:sz w:val="20"/>
                <w:szCs w:val="20"/>
                <w:color w:val="auto"/>
              </w:rPr>
            </w:pPr>
            <w:r>
              <w:rPr>
                <w:rFonts w:ascii="Courier New" w:cs="Courier New" w:eastAsia="Courier New" w:hAnsi="Courier New"/>
                <w:sz w:val="16"/>
                <w:szCs w:val="16"/>
                <w:color w:val="auto"/>
                <w:w w:val="96"/>
              </w:rPr>
              <w:t>stations and an allocation of those expenses which benefited the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4" w:lineRule="exact"/>
        <w:rPr>
          <w:sz w:val="20"/>
          <w:szCs w:val="20"/>
          <w:color w:val="auto"/>
        </w:rPr>
      </w:pPr>
    </w:p>
    <w:p>
      <w:pPr>
        <w:ind w:left="645" w:right="3440"/>
        <w:spacing w:after="0" w:line="235" w:lineRule="auto"/>
        <w:rPr>
          <w:sz w:val="20"/>
          <w:szCs w:val="20"/>
          <w:color w:val="auto"/>
        </w:rPr>
      </w:pPr>
      <w:r>
        <w:rPr>
          <w:rFonts w:ascii="Courier New" w:cs="Courier New" w:eastAsia="Courier New" w:hAnsi="Courier New"/>
          <w:sz w:val="16"/>
          <w:szCs w:val="16"/>
          <w:color w:val="auto"/>
        </w:rPr>
        <w:t>stations but were not directly charged to the stations. As these results of operations include allocated expenses, these financial statements do not represent what the results from operations would have been if the stations operated on a stand-alone basis or what they would have been if they were owned by Radio One.</w:t>
      </w:r>
    </w:p>
    <w:p>
      <w:pPr>
        <w:sectPr>
          <w:pgSz w:w="11900" w:h="16838" w:orient="portrait"/>
          <w:cols w:equalWidth="0" w:num="1">
            <w:col w:w="10785"/>
          </w:cols>
          <w:pgMar w:left="235" w:top="654" w:right="879" w:bottom="0" w:gutter="0" w:footer="0" w:header="0"/>
        </w:sectPr>
      </w:pPr>
    </w:p>
    <w:bookmarkStart w:id="24" w:name="page25"/>
    <w:bookmarkEnd w:id="24"/>
    <w:p>
      <w:pPr>
        <w:jc w:val="center"/>
        <w:ind w:right="2959"/>
        <w:spacing w:after="0"/>
        <w:tabs>
          <w:tab w:leader="none" w:pos="16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4"/>
          <w:szCs w:val="14"/>
          <w:color w:val="auto"/>
        </w:rPr>
        <w:t>The column represents the historical results of operations for the year</w:t>
      </w:r>
    </w:p>
    <w:p>
      <w:pPr>
        <w:spacing w:after="0" w:line="4" w:lineRule="exact"/>
        <w:rPr>
          <w:sz w:val="20"/>
          <w:szCs w:val="20"/>
          <w:color w:val="auto"/>
        </w:rPr>
      </w:pPr>
    </w:p>
    <w:p>
      <w:pPr>
        <w:ind w:left="640" w:right="2879"/>
        <w:spacing w:after="0" w:line="235" w:lineRule="auto"/>
        <w:rPr>
          <w:sz w:val="20"/>
          <w:szCs w:val="20"/>
          <w:color w:val="auto"/>
        </w:rPr>
      </w:pPr>
      <w:r>
        <w:rPr>
          <w:rFonts w:ascii="Courier New" w:cs="Courier New" w:eastAsia="Courier New" w:hAnsi="Courier New"/>
          <w:sz w:val="16"/>
          <w:szCs w:val="16"/>
          <w:color w:val="auto"/>
        </w:rPr>
        <w:t>ended December 31, 1998 that were obtained from carveout audited financial statements. See the financial statements included elsewhere in this prospectus.</w:t>
      </w:r>
    </w:p>
    <w:p>
      <w:pPr>
        <w:spacing w:after="0" w:line="4" w:lineRule="exact"/>
        <w:rPr>
          <w:sz w:val="20"/>
          <w:szCs w:val="20"/>
          <w:color w:val="auto"/>
        </w:rPr>
      </w:pPr>
    </w:p>
    <w:p>
      <w:pPr>
        <w:ind w:left="640" w:right="2879" w:hanging="639"/>
        <w:spacing w:after="0" w:line="236" w:lineRule="auto"/>
        <w:tabs>
          <w:tab w:leader="none" w:pos="620" w:val="left"/>
        </w:tabs>
        <w:rPr>
          <w:sz w:val="20"/>
          <w:szCs w:val="20"/>
          <w:color w:val="auto"/>
        </w:rPr>
      </w:pPr>
      <w:r>
        <w:rPr>
          <w:rFonts w:ascii="Courier New" w:cs="Courier New" w:eastAsia="Courier New" w:hAnsi="Courier New"/>
          <w:sz w:val="16"/>
          <w:szCs w:val="16"/>
          <w:color w:val="auto"/>
        </w:rPr>
        <w:t>(/6/)</w:t>
        <w:tab/>
        <w:t>Historical financial statements and pro forma adjustments related to the St. Louis and Boston acquisitions have not been included in this pro forma income statement, because Radio One has determined that these acquisitions are a purchase of assets. Income statement activity would not be relevant, because Radio One has taken the current stations off the air and will reformat them.</w:t>
      </w:r>
    </w:p>
    <w:p>
      <w:pPr>
        <w:spacing w:after="0" w:line="4" w:lineRule="exact"/>
        <w:rPr>
          <w:sz w:val="20"/>
          <w:szCs w:val="20"/>
          <w:color w:val="auto"/>
        </w:rPr>
      </w:pPr>
    </w:p>
    <w:p>
      <w:pPr>
        <w:ind w:left="640" w:right="3159" w:hanging="639"/>
        <w:spacing w:after="0" w:line="234" w:lineRule="auto"/>
        <w:tabs>
          <w:tab w:leader="none" w:pos="620" w:val="left"/>
        </w:tabs>
        <w:rPr>
          <w:sz w:val="20"/>
          <w:szCs w:val="20"/>
          <w:color w:val="auto"/>
        </w:rPr>
      </w:pPr>
      <w:r>
        <w:rPr>
          <w:rFonts w:ascii="Courier New" w:cs="Courier New" w:eastAsia="Courier New" w:hAnsi="Courier New"/>
          <w:sz w:val="16"/>
          <w:szCs w:val="16"/>
          <w:color w:val="auto"/>
        </w:rPr>
        <w:t>(/7/)</w:t>
        <w:tab/>
        <w:t>To reflect the elimination of the management fee paid by ROA to Radio One for administrative services provided by Radio One.</w:t>
      </w:r>
    </w:p>
    <w:p>
      <w:pPr>
        <w:spacing w:after="0" w:line="4" w:lineRule="exact"/>
        <w:rPr>
          <w:sz w:val="20"/>
          <w:szCs w:val="20"/>
          <w:color w:val="auto"/>
        </w:rPr>
      </w:pPr>
    </w:p>
    <w:p>
      <w:pPr>
        <w:ind w:left="640" w:right="2879" w:hanging="639"/>
        <w:spacing w:after="0" w:line="236" w:lineRule="auto"/>
        <w:tabs>
          <w:tab w:leader="none" w:pos="620" w:val="left"/>
        </w:tabs>
        <w:rPr>
          <w:sz w:val="20"/>
          <w:szCs w:val="20"/>
          <w:color w:val="auto"/>
        </w:rPr>
      </w:pPr>
      <w:r>
        <w:rPr>
          <w:rFonts w:ascii="Courier New" w:cs="Courier New" w:eastAsia="Courier New" w:hAnsi="Courier New"/>
          <w:sz w:val="16"/>
          <w:szCs w:val="16"/>
          <w:color w:val="auto"/>
        </w:rPr>
        <w:t>(/8/)</w:t>
        <w:tab/>
        <w:t>To record compensation expense of $105 for a manager and a general manager Radio One will need to hire to manage the Detroit market, eliminate bonuses of $115 paid by Allur-Detroit to employees because of the sale, and eliminate the salary, bonus and benefits of $564 paid to the previous Allur-Detroit general manager who was not retained by Radio One.</w:t>
      </w:r>
    </w:p>
    <w:p>
      <w:pPr>
        <w:spacing w:after="0" w:line="4" w:lineRule="exact"/>
        <w:rPr>
          <w:sz w:val="20"/>
          <w:szCs w:val="20"/>
          <w:color w:val="auto"/>
        </w:rPr>
      </w:pPr>
    </w:p>
    <w:p>
      <w:pPr>
        <w:ind w:left="640" w:right="2879" w:hanging="639"/>
        <w:spacing w:after="0" w:line="270" w:lineRule="auto"/>
        <w:tabs>
          <w:tab w:leader="none" w:pos="620" w:val="left"/>
        </w:tabs>
        <w:rPr>
          <w:sz w:val="20"/>
          <w:szCs w:val="20"/>
          <w:color w:val="auto"/>
        </w:rPr>
      </w:pPr>
      <w:r>
        <w:rPr>
          <w:rFonts w:ascii="Courier New" w:cs="Courier New" w:eastAsia="Courier New" w:hAnsi="Courier New"/>
          <w:sz w:val="14"/>
          <w:szCs w:val="14"/>
          <w:color w:val="auto"/>
        </w:rPr>
        <w:t>(/9/)</w:t>
        <w:tab/>
        <w:t>To eliminate corporate expenses which Radio One does not expect to incur going forward which consist primarily of compensation of $617 to officers and former owners of Bell Broadcasting who were not retained by Radio One, the management fee of $300 paid by ROA to Radio One, charitable contributions and management fees of $336 paid by the former owners of Allur-Detroit that would not have been distributed if the station had been owned by Radio One and other corporate management fees.</w:t>
      </w:r>
    </w:p>
    <w:p>
      <w:pPr>
        <w:spacing w:after="0" w:line="3" w:lineRule="exact"/>
        <w:rPr>
          <w:sz w:val="20"/>
          <w:szCs w:val="20"/>
          <w:color w:val="auto"/>
        </w:rPr>
      </w:pPr>
    </w:p>
    <w:p>
      <w:pPr>
        <w:ind w:left="640" w:right="2959" w:hanging="650"/>
        <w:spacing w:after="0" w:line="235" w:lineRule="auto"/>
        <w:rPr>
          <w:sz w:val="20"/>
          <w:szCs w:val="20"/>
          <w:color w:val="auto"/>
        </w:rPr>
      </w:pPr>
      <w:r>
        <w:rPr>
          <w:rFonts w:ascii="Courier New" w:cs="Courier New" w:eastAsia="Courier New" w:hAnsi="Courier New"/>
          <w:sz w:val="16"/>
          <w:szCs w:val="16"/>
          <w:color w:val="auto"/>
        </w:rPr>
        <w:t>(/10/) To record the additional depreciation and amortization expense that would have been recognized if the Bell Broadcasting, Allur-Detroit, 20% of Dogwood, ROA Cleveland, Richmond I and Richmond II acquisitions had occurred as of January 1, 1998.</w:t>
      </w:r>
    </w:p>
    <w:p>
      <w:pPr>
        <w:spacing w:after="0" w:line="6" w:lineRule="exact"/>
        <w:rPr>
          <w:sz w:val="20"/>
          <w:szCs w:val="20"/>
          <w:color w:val="auto"/>
        </w:rPr>
      </w:pPr>
    </w:p>
    <w:p>
      <w:pPr>
        <w:jc w:val="both"/>
        <w:ind w:left="640" w:right="3159" w:hanging="650"/>
        <w:spacing w:after="0" w:line="270" w:lineRule="auto"/>
        <w:rPr>
          <w:sz w:val="20"/>
          <w:szCs w:val="20"/>
          <w:color w:val="auto"/>
        </w:rPr>
      </w:pPr>
      <w:r>
        <w:rPr>
          <w:rFonts w:ascii="Courier New" w:cs="Courier New" w:eastAsia="Courier New" w:hAnsi="Courier New"/>
          <w:sz w:val="14"/>
          <w:szCs w:val="14"/>
          <w:color w:val="auto"/>
        </w:rPr>
        <w:t>(/11/) To eliminate interest expense of the acquisitions assuming Radio One would use proceeds from this offering and the May 5, 1999 offering to fund the acquisitions and retire certain outstanding debt.</w:t>
      </w:r>
    </w:p>
    <w:p>
      <w:pPr>
        <w:spacing w:after="0" w:line="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(/12/) To eliminate tax penalties incurred by Bell Broadcasting that are not</w:t>
      </w:r>
    </w:p>
    <w:p>
      <w:pPr>
        <w:spacing w:after="0" w:line="1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expected to be incurred by Radio One on a going-forward basis.</w:t>
      </w:r>
    </w:p>
    <w:p>
      <w:pPr>
        <w:spacing w:after="0" w:line="4" w:lineRule="exact"/>
        <w:rPr>
          <w:sz w:val="20"/>
          <w:szCs w:val="20"/>
          <w:color w:val="auto"/>
        </w:rPr>
      </w:pPr>
    </w:p>
    <w:p>
      <w:pPr>
        <w:ind w:left="640" w:right="2959" w:hanging="650"/>
        <w:spacing w:after="0" w:line="234" w:lineRule="auto"/>
        <w:rPr>
          <w:sz w:val="20"/>
          <w:szCs w:val="20"/>
          <w:color w:val="auto"/>
        </w:rPr>
      </w:pPr>
      <w:r>
        <w:rPr>
          <w:rFonts w:ascii="Courier New" w:cs="Courier New" w:eastAsia="Courier New" w:hAnsi="Courier New"/>
          <w:sz w:val="16"/>
          <w:szCs w:val="16"/>
          <w:color w:val="auto"/>
        </w:rPr>
        <w:t>(/13/) To record additional tax benefit related to additional loss as a result of the acquisitions.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35" w:right="1440" w:bottom="1440" w:gutter="0" w:footer="0" w:header="0"/>
        </w:sectPr>
      </w:pPr>
    </w:p>
    <w:bookmarkStart w:id="25" w:name="page26"/>
    <w:bookmarkEnd w:id="25"/>
    <w:p>
      <w:pPr>
        <w:ind w:left="365" w:right="3059" w:hanging="365"/>
        <w:spacing w:after="0" w:line="234" w:lineRule="auto"/>
        <w:tabs>
          <w:tab w:leader="none" w:pos="36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 below gives effect to the acquisition pending as of November 1, 1999:</w:t>
      </w:r>
    </w:p>
    <w:p>
      <w:pPr>
        <w:spacing w:after="0" w:line="200" w:lineRule="exact"/>
        <w:rPr>
          <w:sz w:val="20"/>
          <w:szCs w:val="20"/>
          <w:color w:val="auto"/>
        </w:rPr>
      </w:pPr>
    </w:p>
    <w:p>
      <w:pPr>
        <w:spacing w:after="0" w:line="335" w:lineRule="exact"/>
        <w:rPr>
          <w:sz w:val="20"/>
          <w:szCs w:val="20"/>
          <w:color w:val="auto"/>
        </w:rPr>
      </w:pPr>
    </w:p>
    <w:tbl>
      <w:tblPr>
        <w:tblLayout w:type="fixed"/>
        <w:tblInd w:w="285"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Richmond III</w:t>
            </w:r>
          </w:p>
        </w:tc>
        <w:tc>
          <w:tcPr>
            <w:tcW w:w="14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Pro Forma</w:t>
            </w:r>
          </w:p>
        </w:tc>
        <w:tc>
          <w:tcPr>
            <w:tcW w:w="600" w:type="dxa"/>
            <w:vAlign w:val="bottom"/>
          </w:tcPr>
          <w:p>
            <w:pPr>
              <w:spacing w:after="0"/>
              <w:rPr>
                <w:sz w:val="15"/>
                <w:szCs w:val="15"/>
                <w:color w:val="auto"/>
              </w:rPr>
            </w:pPr>
          </w:p>
        </w:tc>
      </w:tr>
      <w:tr>
        <w:trPr>
          <w:trHeight w:val="179"/>
        </w:trPr>
        <w:tc>
          <w:tcPr>
            <w:tcW w:w="3480" w:type="dxa"/>
            <w:vAlign w:val="bottom"/>
          </w:tcPr>
          <w:p>
            <w:pPr>
              <w:spacing w:after="0"/>
              <w:rPr>
                <w:sz w:val="15"/>
                <w:szCs w:val="15"/>
                <w:color w:val="auto"/>
              </w:rPr>
            </w:pPr>
          </w:p>
        </w:tc>
        <w:tc>
          <w:tcPr>
            <w:tcW w:w="2980" w:type="dxa"/>
            <w:vAlign w:val="bottom"/>
            <w:gridSpan w:val="3"/>
          </w:tcPr>
          <w:p>
            <w:pPr>
              <w:jc w:val="right"/>
              <w:ind w:right="342"/>
              <w:spacing w:after="0" w:line="179" w:lineRule="exact"/>
              <w:rPr>
                <w:sz w:val="20"/>
                <w:szCs w:val="20"/>
                <w:color w:val="auto"/>
              </w:rPr>
            </w:pPr>
            <w:r>
              <w:rPr>
                <w:rFonts w:ascii="Courier New" w:cs="Courier New" w:eastAsia="Courier New" w:hAnsi="Courier New"/>
                <w:sz w:val="16"/>
                <w:szCs w:val="16"/>
                <w:color w:val="auto"/>
                <w:w w:val="97"/>
              </w:rPr>
              <w:t>Historical(/1/) Adjustments</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3480" w:type="dxa"/>
            <w:vAlign w:val="bottom"/>
          </w:tcPr>
          <w:p>
            <w:pPr>
              <w:spacing w:after="0"/>
              <w:rPr>
                <w:sz w:val="15"/>
                <w:szCs w:val="15"/>
                <w:color w:val="auto"/>
              </w:rPr>
            </w:pP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4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w w:val="98"/>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2980" w:type="dxa"/>
            <w:vAlign w:val="bottom"/>
            <w:gridSpan w:val="3"/>
          </w:tcPr>
          <w:p>
            <w:pPr>
              <w:jc w:val="right"/>
              <w:ind w:right="622"/>
              <w:spacing w:after="0" w:line="179" w:lineRule="exact"/>
              <w:rPr>
                <w:sz w:val="20"/>
                <w:szCs w:val="20"/>
                <w:color w:val="auto"/>
              </w:rPr>
            </w:pPr>
            <w:r>
              <w:rPr>
                <w:rFonts w:ascii="Courier New" w:cs="Courier New" w:eastAsia="Courier New" w:hAnsi="Courier New"/>
                <w:sz w:val="16"/>
                <w:szCs w:val="16"/>
                <w:color w:val="auto"/>
              </w:rPr>
              <w:t>(in thousands)</w:t>
            </w:r>
          </w:p>
        </w:tc>
        <w:tc>
          <w:tcPr>
            <w:tcW w:w="600" w:type="dxa"/>
            <w:vAlign w:val="bottom"/>
          </w:tcPr>
          <w:p>
            <w:pPr>
              <w:spacing w:after="0"/>
              <w:rPr>
                <w:sz w:val="15"/>
                <w:szCs w:val="15"/>
                <w:color w:val="auto"/>
              </w:rPr>
            </w:pPr>
          </w:p>
        </w:tc>
      </w:tr>
      <w:tr>
        <w:trPr>
          <w:trHeight w:val="358"/>
        </w:trPr>
        <w:tc>
          <w:tcPr>
            <w:tcW w:w="3480" w:type="dxa"/>
            <w:vAlign w:val="bottom"/>
          </w:tcPr>
          <w:p>
            <w:pPr>
              <w:jc w:val="right"/>
              <w:ind w:right="1182"/>
              <w:spacing w:after="0"/>
              <w:rPr>
                <w:sz w:val="20"/>
                <w:szCs w:val="20"/>
                <w:color w:val="auto"/>
              </w:rPr>
            </w:pPr>
            <w:r>
              <w:rPr>
                <w:rFonts w:ascii="Courier New" w:cs="Courier New" w:eastAsia="Courier New" w:hAnsi="Courier New"/>
                <w:sz w:val="16"/>
                <w:szCs w:val="16"/>
                <w:color w:val="auto"/>
                <w:w w:val="95"/>
              </w:rPr>
              <w:t>Statement of Operations:</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broadcast revenue................</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$7,458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$7,458</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Station operating expenses...........</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4,668</w:t>
            </w:r>
          </w:p>
        </w:tc>
        <w:tc>
          <w:tcPr>
            <w:tcW w:w="320" w:type="dxa"/>
            <w:vAlign w:val="bottom"/>
          </w:tcPr>
          <w:p>
            <w:pPr>
              <w:spacing w:after="0"/>
              <w:rPr>
                <w:sz w:val="15"/>
                <w:szCs w:val="15"/>
                <w:color w:val="auto"/>
              </w:rPr>
            </w:pPr>
          </w:p>
        </w:tc>
        <w:tc>
          <w:tcPr>
            <w:tcW w:w="11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4,668</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Corporate expenses...................</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413</w:t>
            </w:r>
          </w:p>
        </w:tc>
        <w:tc>
          <w:tcPr>
            <w:tcW w:w="3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(413)(/2/)</w:t>
            </w:r>
          </w:p>
        </w:tc>
        <w:tc>
          <w:tcPr>
            <w:tcW w:w="6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Depreciation and amortization........</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648</w:t>
            </w:r>
          </w:p>
        </w:tc>
        <w:tc>
          <w:tcPr>
            <w:tcW w:w="3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2,064 (/3/)</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2,712</w:t>
            </w:r>
          </w:p>
        </w:tc>
      </w:tr>
      <w:tr>
        <w:trPr>
          <w:trHeight w:val="179"/>
        </w:trPr>
        <w:tc>
          <w:tcPr>
            <w:tcW w:w="3480" w:type="dxa"/>
            <w:vAlign w:val="bottom"/>
          </w:tcPr>
          <w:p>
            <w:pPr>
              <w:spacing w:after="0"/>
              <w:rPr>
                <w:sz w:val="15"/>
                <w:szCs w:val="15"/>
                <w:color w:val="auto"/>
              </w:rPr>
            </w:pP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Operating income ..................</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1,729</w:t>
            </w:r>
          </w:p>
        </w:tc>
        <w:tc>
          <w:tcPr>
            <w:tcW w:w="320" w:type="dxa"/>
            <w:vAlign w:val="bottom"/>
          </w:tcPr>
          <w:p>
            <w:pPr>
              <w:spacing w:after="0"/>
              <w:rPr>
                <w:sz w:val="15"/>
                <w:szCs w:val="15"/>
                <w:color w:val="auto"/>
              </w:rPr>
            </w:pPr>
          </w:p>
        </w:tc>
        <w:tc>
          <w:tcPr>
            <w:tcW w:w="11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w w:val="92"/>
              </w:rPr>
              <w:t>(1,651)</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78</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Income tax expense...................</w:t>
            </w:r>
          </w:p>
        </w:tc>
        <w:tc>
          <w:tcPr>
            <w:tcW w:w="150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 (/4/)</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3480" w:type="dxa"/>
            <w:vAlign w:val="bottom"/>
          </w:tcPr>
          <w:p>
            <w:pPr>
              <w:spacing w:after="0"/>
              <w:rPr>
                <w:sz w:val="15"/>
                <w:szCs w:val="15"/>
                <w:color w:val="auto"/>
              </w:rPr>
            </w:pP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income ........................</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$1,729</w:t>
            </w:r>
          </w:p>
        </w:tc>
        <w:tc>
          <w:tcPr>
            <w:tcW w:w="148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rPr>
              <w:t>$(1,682)</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47</w:t>
            </w:r>
          </w:p>
        </w:tc>
      </w:tr>
      <w:tr>
        <w:trPr>
          <w:trHeight w:val="179"/>
        </w:trPr>
        <w:tc>
          <w:tcPr>
            <w:tcW w:w="3480" w:type="dxa"/>
            <w:vAlign w:val="bottom"/>
          </w:tcPr>
          <w:p>
            <w:pPr>
              <w:spacing w:after="0"/>
              <w:rPr>
                <w:sz w:val="15"/>
                <w:szCs w:val="15"/>
                <w:color w:val="auto"/>
              </w:rPr>
            </w:pP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65" w:right="3059" w:hanging="557"/>
        <w:spacing w:after="0" w:line="235" w:lineRule="auto"/>
        <w:rPr>
          <w:sz w:val="20"/>
          <w:szCs w:val="20"/>
          <w:color w:val="auto"/>
        </w:rPr>
      </w:pPr>
      <w:r>
        <w:rPr>
          <w:rFonts w:ascii="Courier New" w:cs="Courier New" w:eastAsia="Courier New" w:hAnsi="Courier New"/>
          <w:sz w:val="16"/>
          <w:szCs w:val="16"/>
          <w:color w:val="auto"/>
        </w:rPr>
        <w:t>(/1/) The column represents the historical results of operations for the year ended December 31, 1998, that were carved out audited financial statements. See the financial statements included elsewhere in this prospectus.</w:t>
      </w:r>
    </w:p>
    <w:p>
      <w:pPr>
        <w:spacing w:after="0" w:line="6" w:lineRule="exact"/>
        <w:rPr>
          <w:sz w:val="20"/>
          <w:szCs w:val="20"/>
          <w:color w:val="auto"/>
        </w:rPr>
      </w:pPr>
    </w:p>
    <w:p>
      <w:pPr>
        <w:ind w:left="565" w:right="3239" w:hanging="557"/>
        <w:spacing w:after="0" w:line="234" w:lineRule="auto"/>
        <w:rPr>
          <w:sz w:val="20"/>
          <w:szCs w:val="20"/>
          <w:color w:val="auto"/>
        </w:rPr>
      </w:pPr>
      <w:r>
        <w:rPr>
          <w:rFonts w:ascii="Courier New" w:cs="Courier New" w:eastAsia="Courier New" w:hAnsi="Courier New"/>
          <w:sz w:val="16"/>
          <w:szCs w:val="16"/>
          <w:color w:val="auto"/>
        </w:rPr>
        <w:t>(/2/) To eliminate corporate management fees which would not be incurred by Radio One.</w:t>
      </w:r>
    </w:p>
    <w:p>
      <w:pPr>
        <w:spacing w:after="0" w:line="4" w:lineRule="exact"/>
        <w:rPr>
          <w:sz w:val="20"/>
          <w:szCs w:val="20"/>
          <w:color w:val="auto"/>
        </w:rPr>
      </w:pPr>
    </w:p>
    <w:p>
      <w:pPr>
        <w:ind w:left="565" w:right="2879" w:hanging="557"/>
        <w:spacing w:after="0" w:line="235" w:lineRule="auto"/>
        <w:rPr>
          <w:sz w:val="20"/>
          <w:szCs w:val="20"/>
          <w:color w:val="auto"/>
        </w:rPr>
      </w:pPr>
      <w:r>
        <w:rPr>
          <w:rFonts w:ascii="Courier New" w:cs="Courier New" w:eastAsia="Courier New" w:hAnsi="Courier New"/>
          <w:sz w:val="16"/>
          <w:szCs w:val="16"/>
          <w:color w:val="auto"/>
        </w:rPr>
        <w:t>(/3/) To record additional amortization of $2,064 for intangibles related to the excess purchase price of $32,767 over 15 years, less the amortization previously recorded by the acquired company.</w:t>
      </w:r>
    </w:p>
    <w:p>
      <w:pPr>
        <w:spacing w:after="0" w:line="4" w:lineRule="exact"/>
        <w:rPr>
          <w:sz w:val="20"/>
          <w:szCs w:val="20"/>
          <w:color w:val="auto"/>
        </w:rPr>
      </w:pPr>
    </w:p>
    <w:p>
      <w:pPr>
        <w:ind w:left="565" w:right="3339" w:hanging="557"/>
        <w:spacing w:after="0" w:line="234" w:lineRule="auto"/>
        <w:rPr>
          <w:sz w:val="20"/>
          <w:szCs w:val="20"/>
          <w:color w:val="auto"/>
        </w:rPr>
      </w:pPr>
      <w:r>
        <w:rPr>
          <w:rFonts w:ascii="Courier New" w:cs="Courier New" w:eastAsia="Courier New" w:hAnsi="Courier New"/>
          <w:sz w:val="16"/>
          <w:szCs w:val="16"/>
          <w:color w:val="auto"/>
        </w:rPr>
        <w:t>(/4/) To record additional tax provision related to additional income as a result of the acquisition.</w:t>
      </w:r>
    </w:p>
    <w:p>
      <w:pPr>
        <w:spacing w:after="0" w:line="183" w:lineRule="exact"/>
        <w:rPr>
          <w:sz w:val="20"/>
          <w:szCs w:val="20"/>
          <w:color w:val="auto"/>
        </w:rPr>
      </w:pPr>
    </w:p>
    <w:p>
      <w:pPr>
        <w:ind w:left="565" w:right="2959" w:hanging="565"/>
        <w:spacing w:after="0" w:line="235" w:lineRule="auto"/>
        <w:tabs>
          <w:tab w:leader="none" w:pos="5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decrease in interest expense assuming Radio One uses the proceeds of this offering and the May 5, 1999 offering to retire certain outstanding debt.</w:t>
      </w:r>
    </w:p>
    <w:p>
      <w:pPr>
        <w:spacing w:after="0" w:line="177" w:lineRule="exact"/>
        <w:rPr>
          <w:rFonts w:ascii="Courier New" w:cs="Courier New" w:eastAsia="Courier New" w:hAnsi="Courier New"/>
          <w:sz w:val="16"/>
          <w:szCs w:val="16"/>
          <w:color w:val="auto"/>
        </w:rPr>
      </w:pPr>
    </w:p>
    <w:p>
      <w:pPr>
        <w:ind w:left="565" w:hanging="565"/>
        <w:spacing w:after="0"/>
        <w:tabs>
          <w:tab w:leader="none" w:pos="5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tax effect for pro forma income.</w:t>
      </w:r>
    </w:p>
    <w:p>
      <w:pPr>
        <w:spacing w:after="0" w:line="182" w:lineRule="exact"/>
        <w:rPr>
          <w:rFonts w:ascii="Courier New" w:cs="Courier New" w:eastAsia="Courier New" w:hAnsi="Courier New"/>
          <w:sz w:val="16"/>
          <w:szCs w:val="16"/>
          <w:color w:val="auto"/>
        </w:rPr>
      </w:pPr>
    </w:p>
    <w:p>
      <w:pPr>
        <w:ind w:left="565" w:right="2879" w:hanging="565"/>
        <w:spacing w:after="0" w:line="271" w:lineRule="auto"/>
        <w:tabs>
          <w:tab w:leader="none" w:pos="56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Broadcast cash flow consists of operating income before depreciation, amortization, local marketing agreement fees and corporate expenses. EBITDA (before non-cash compensation expense) consists of operating income before depreciation, amortization, non-cash compensation expense and local marketing agreement fees. After-tax cash flow consists of income before income tax benefit (expense) and extraordinary items, minus net gain on sale of assets (net of tax) and the current income tax provision, plus depreciation and amortization expense and non-cash compensation expense. Although broadcast cash flow, EBITDA (before non-cash compensation expense), and after-tax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 (before non-cash compensation expense) and after-tax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(before non-cash compensation expense) and after-tax cash flow are not measures calculated in accordance with GAAP, these performance measures are not necessarily comparable to similarly titled measures employed by other companies.</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565" w:right="3059" w:hanging="565"/>
        <w:spacing w:after="0" w:line="234" w:lineRule="auto"/>
        <w:tabs>
          <w:tab w:leader="none" w:pos="5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Broadcast cash flow margin is defined as broadcast cash flow divided by net broadcast revenue.</w:t>
      </w:r>
    </w:p>
    <w:p>
      <w:pPr>
        <w:spacing w:after="0" w:line="183" w:lineRule="exact"/>
        <w:rPr>
          <w:rFonts w:ascii="Courier New" w:cs="Courier New" w:eastAsia="Courier New" w:hAnsi="Courier New"/>
          <w:sz w:val="16"/>
          <w:szCs w:val="16"/>
          <w:color w:val="auto"/>
        </w:rPr>
      </w:pPr>
    </w:p>
    <w:p>
      <w:pPr>
        <w:ind w:left="565" w:right="3059" w:hanging="565"/>
        <w:spacing w:after="0" w:line="235" w:lineRule="auto"/>
        <w:tabs>
          <w:tab w:leader="none" w:pos="56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interest expense is calculated as interest expense less non-cash interest, including the accretion of principal, the amortization of discounts on debt and the amortization of deferred financing costs, for the indicated period.</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4"/>
          </w:cols>
          <w:pgMar w:left="235" w:top="654"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1"/>
        </w:trPr>
        <w:tc>
          <w:tcPr>
            <w:tcW w:w="7720" w:type="dxa"/>
            <w:vAlign w:val="bottom"/>
            <w:gridSpan w:val="5"/>
          </w:tcPr>
          <w:p>
            <w:pPr>
              <w:ind w:left="360"/>
              <w:spacing w:after="0"/>
              <w:rPr>
                <w:sz w:val="20"/>
                <w:szCs w:val="20"/>
                <w:color w:val="auto"/>
              </w:rPr>
            </w:pPr>
            <w:r>
              <w:rPr>
                <w:rFonts w:ascii="Courier New" w:cs="Courier New" w:eastAsia="Courier New" w:hAnsi="Courier New"/>
                <w:sz w:val="16"/>
                <w:szCs w:val="16"/>
                <w:color w:val="auto"/>
              </w:rPr>
              <w:t>Unaudited Pro Forma Consolidated Statement of Operations and Other Data</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716"/>
        </w:trPr>
        <w:tc>
          <w:tcPr>
            <w:tcW w:w="2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Six Months Ended June 30, 1999</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2320" w:type="dxa"/>
            <w:vAlign w:val="bottom"/>
          </w:tcPr>
          <w:p>
            <w:pPr>
              <w:spacing w:after="0"/>
              <w:rPr>
                <w:sz w:val="15"/>
                <w:szCs w:val="15"/>
                <w:color w:val="auto"/>
              </w:rPr>
            </w:pPr>
          </w:p>
        </w:tc>
        <w:tc>
          <w:tcPr>
            <w:tcW w:w="8660" w:type="dxa"/>
            <w:vAlign w:val="bottom"/>
            <w:gridSpan w:val="8"/>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7"/>
              </w:rPr>
              <w:t>Pro Forma</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Pro Forma</w:t>
            </w:r>
          </w:p>
        </w:tc>
        <w:tc>
          <w:tcPr>
            <w:tcW w:w="1440" w:type="dxa"/>
            <w:vAlign w:val="bottom"/>
          </w:tcPr>
          <w:p>
            <w:pPr>
              <w:spacing w:after="0"/>
              <w:rPr>
                <w:sz w:val="15"/>
                <w:szCs w:val="15"/>
                <w:color w:val="auto"/>
              </w:rPr>
            </w:pP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7"/>
              </w:rPr>
              <w:t>for</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Completed</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for</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Pending</w:t>
            </w:r>
          </w:p>
        </w:tc>
        <w:tc>
          <w:tcPr>
            <w:tcW w:w="116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7"/>
              </w:rPr>
              <w:t>Completed</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Pro</w:t>
            </w:r>
          </w:p>
        </w:tc>
      </w:tr>
      <w:tr>
        <w:trPr>
          <w:trHeight w:val="179"/>
        </w:trPr>
        <w:tc>
          <w:tcPr>
            <w:tcW w:w="2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Transactions</w:t>
            </w:r>
          </w:p>
        </w:tc>
        <w:tc>
          <w:tcPr>
            <w:tcW w:w="12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Completed</w:t>
            </w:r>
          </w:p>
        </w:tc>
        <w:tc>
          <w:tcPr>
            <w:tcW w:w="14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Transaction</w:t>
            </w:r>
          </w:p>
        </w:tc>
        <w:tc>
          <w:tcPr>
            <w:tcW w:w="116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and Pending</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Offerings</w:t>
            </w:r>
          </w:p>
        </w:tc>
        <w:tc>
          <w:tcPr>
            <w:tcW w:w="8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6"/>
              </w:rPr>
              <w:t>Forma as</w:t>
            </w:r>
          </w:p>
        </w:tc>
      </w:tr>
      <w:tr>
        <w:trPr>
          <w:trHeight w:val="179"/>
        </w:trPr>
        <w:tc>
          <w:tcPr>
            <w:tcW w:w="2320" w:type="dxa"/>
            <w:vAlign w:val="bottom"/>
          </w:tcPr>
          <w:p>
            <w:pPr>
              <w:spacing w:after="0"/>
              <w:rPr>
                <w:sz w:val="15"/>
                <w:szCs w:val="15"/>
                <w:color w:val="auto"/>
              </w:rPr>
            </w:pPr>
          </w:p>
        </w:tc>
        <w:tc>
          <w:tcPr>
            <w:tcW w:w="7820" w:type="dxa"/>
            <w:vAlign w:val="bottom"/>
            <w:gridSpan w:val="6"/>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Historical(a) Adjustments(b) Transactions Adjustments(c) Transactions Adjustments</w:t>
            </w:r>
          </w:p>
        </w:tc>
        <w:tc>
          <w:tcPr>
            <w:tcW w:w="8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6"/>
              </w:rPr>
              <w:t>Adjusted</w:t>
            </w:r>
          </w:p>
        </w:tc>
      </w:tr>
      <w:tr>
        <w:trPr>
          <w:trHeight w:val="179"/>
        </w:trPr>
        <w:tc>
          <w:tcPr>
            <w:tcW w:w="232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6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(in thousands)</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Statement of Operations:</w:t>
            </w: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broadcast revenue...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$32,854</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$4,967</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$37,821</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$2,564</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$40,385</w:t>
            </w:r>
          </w:p>
        </w:tc>
        <w:tc>
          <w:tcPr>
            <w:tcW w:w="1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$40,385</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Station operating</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expenses...............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19,083</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2,742</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21,825</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595</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22,420</w:t>
            </w:r>
          </w:p>
        </w:tc>
        <w:tc>
          <w:tcPr>
            <w:tcW w:w="1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22,420</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Corporate expenses......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2,153</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2,174</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2,174</w:t>
            </w:r>
          </w:p>
        </w:tc>
        <w:tc>
          <w:tcPr>
            <w:tcW w:w="1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2,174</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amortization...........</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7,475</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1,561</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9,036</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1,173</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10,209</w:t>
            </w:r>
          </w:p>
        </w:tc>
        <w:tc>
          <w:tcPr>
            <w:tcW w:w="1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10,209</w:t>
            </w:r>
          </w:p>
        </w:tc>
      </w:tr>
      <w:tr>
        <w:trPr>
          <w:trHeight w:val="179"/>
        </w:trPr>
        <w:tc>
          <w:tcPr>
            <w:tcW w:w="232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Operating income.......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4,143</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643</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4,786</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796</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5,582</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5,582</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Interest expense........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7,489</w:t>
            </w:r>
          </w:p>
        </w:tc>
        <w:tc>
          <w:tcPr>
            <w:tcW w:w="14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7,489</w:t>
            </w:r>
          </w:p>
        </w:tc>
        <w:tc>
          <w:tcPr>
            <w:tcW w:w="14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(233)</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7,256</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(2,285)(d)</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4,971</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Other income, net.......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141</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149</w:t>
            </w:r>
          </w:p>
        </w:tc>
        <w:tc>
          <w:tcPr>
            <w:tcW w:w="14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149</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Income tax expense......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476</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500</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976</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224</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1,200</w:t>
            </w:r>
          </w:p>
        </w:tc>
        <w:tc>
          <w:tcPr>
            <w:tcW w:w="1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1,200</w:t>
            </w:r>
          </w:p>
        </w:tc>
      </w:tr>
      <w:tr>
        <w:trPr>
          <w:trHeight w:val="179"/>
        </w:trPr>
        <w:tc>
          <w:tcPr>
            <w:tcW w:w="232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income (loss)......</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$(3,681)</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151</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$(3,530)</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  805</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$(2,725)</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$2,285</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(440)</w:t>
            </w:r>
          </w:p>
        </w:tc>
      </w:tr>
      <w:tr>
        <w:trPr>
          <w:trHeight w:val="179"/>
        </w:trPr>
        <w:tc>
          <w:tcPr>
            <w:tcW w:w="232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 applicable to</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common stockholders....</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$(5,157)</w:t>
            </w:r>
          </w:p>
        </w:tc>
        <w:tc>
          <w:tcPr>
            <w:tcW w:w="1440" w:type="dxa"/>
            <w:vAlign w:val="bottom"/>
          </w:tcPr>
          <w:p>
            <w:pPr>
              <w:spacing w:after="0"/>
              <w:rPr>
                <w:sz w:val="15"/>
                <w:szCs w:val="15"/>
                <w:color w:val="auto"/>
              </w:rPr>
            </w:pP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$(5,006)</w:t>
            </w:r>
          </w:p>
        </w:tc>
        <w:tc>
          <w:tcPr>
            <w:tcW w:w="14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$(2,725)</w:t>
            </w:r>
          </w:p>
        </w:tc>
        <w:tc>
          <w:tcPr>
            <w:tcW w:w="1260" w:type="dxa"/>
            <w:vAlign w:val="bottom"/>
          </w:tcPr>
          <w:p>
            <w:pPr>
              <w:spacing w:after="0"/>
              <w:rPr>
                <w:sz w:val="15"/>
                <w:szCs w:val="15"/>
                <w:color w:val="auto"/>
              </w:rPr>
            </w:pP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(440)</w:t>
            </w:r>
          </w:p>
        </w:tc>
      </w:tr>
      <w:tr>
        <w:trPr>
          <w:trHeight w:val="179"/>
        </w:trPr>
        <w:tc>
          <w:tcPr>
            <w:tcW w:w="232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5"/>
                <w:szCs w:val="15"/>
                <w:color w:val="auto"/>
              </w:rPr>
            </w:pP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Earnings per common</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Basic and diluted......</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(0.40)</w:t>
            </w: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(0.02)</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common</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Basic and diluted......</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12,739</w:t>
            </w: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22,102</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Data:</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Broadcast cash</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flow(e)...............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$13,771</w:t>
            </w: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$17,965</w:t>
            </w: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Broadcast cash flow</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margin(f).............</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41.9%</w:t>
            </w: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44.5%</w:t>
            </w: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EBITDA (before non-cash</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expense)(e)...........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$11,843</w:t>
            </w: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$16,016</w:t>
            </w: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After-tax cash</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flow(e)...............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3,794</w:t>
            </w: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9,994</w:t>
            </w: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Cash interest</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expense(g)............</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5,207</w:t>
            </w: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2,993</w:t>
            </w: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2,119</w:t>
            </w: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3,414</w:t>
            </w:r>
          </w:p>
        </w:tc>
      </w:tr>
      <w:tr>
        <w:trPr>
          <w:trHeight w:val="179"/>
        </w:trPr>
        <w:tc>
          <w:tcPr>
            <w:tcW w:w="8880" w:type="dxa"/>
            <w:vAlign w:val="bottom"/>
            <w:gridSpan w:val="6"/>
          </w:tcPr>
          <w:p>
            <w:pPr>
              <w:ind w:left="80"/>
              <w:spacing w:after="0" w:line="179" w:lineRule="exact"/>
              <w:rPr>
                <w:sz w:val="20"/>
                <w:szCs w:val="20"/>
                <w:color w:val="auto"/>
              </w:rPr>
            </w:pPr>
            <w:r>
              <w:rPr>
                <w:rFonts w:ascii="Courier New" w:cs="Courier New" w:eastAsia="Courier New" w:hAnsi="Courier New"/>
                <w:sz w:val="16"/>
                <w:szCs w:val="16"/>
                <w:color w:val="auto"/>
                <w:w w:val="86"/>
              </w:rPr>
              <w:t>Ratio of EBITDA (before non-cash compensation expense) to interest expense................................</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3.2x</w:t>
            </w:r>
          </w:p>
        </w:tc>
      </w:tr>
      <w:tr>
        <w:trPr>
          <w:trHeight w:val="179"/>
        </w:trPr>
        <w:tc>
          <w:tcPr>
            <w:tcW w:w="8880" w:type="dxa"/>
            <w:vAlign w:val="bottom"/>
            <w:gridSpan w:val="6"/>
          </w:tcPr>
          <w:p>
            <w:pPr>
              <w:ind w:left="80"/>
              <w:spacing w:after="0" w:line="179" w:lineRule="exact"/>
              <w:rPr>
                <w:sz w:val="20"/>
                <w:szCs w:val="20"/>
                <w:color w:val="auto"/>
              </w:rPr>
            </w:pPr>
            <w:r>
              <w:rPr>
                <w:rFonts w:ascii="Courier New" w:cs="Courier New" w:eastAsia="Courier New" w:hAnsi="Courier New"/>
                <w:sz w:val="16"/>
                <w:szCs w:val="16"/>
                <w:color w:val="auto"/>
                <w:w w:val="86"/>
              </w:rPr>
              <w:t>Ratio of EBITDA (before non-cash compensation expense) to cash interest expense...........................</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5.4x</w:t>
            </w:r>
          </w:p>
        </w:tc>
      </w:tr>
      <w:tr>
        <w:trPr>
          <w:trHeight w:val="537"/>
        </w:trPr>
        <w:tc>
          <w:tcPr>
            <w:tcW w:w="2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jc w:val="right"/>
              <w:ind w:right="1182"/>
              <w:spacing w:after="0"/>
              <w:rPr>
                <w:sz w:val="20"/>
                <w:szCs w:val="20"/>
                <w:color w:val="auto"/>
              </w:rPr>
            </w:pPr>
            <w:r>
              <w:rPr>
                <w:rFonts w:ascii="Courier New" w:cs="Courier New" w:eastAsia="Courier New" w:hAnsi="Courier New"/>
                <w:sz w:val="16"/>
                <w:szCs w:val="16"/>
                <w:color w:val="auto"/>
                <w:w w:val="83"/>
              </w:rPr>
              <w:t>21</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980"/>
          </w:cols>
          <w:pgMar w:left="240" w:top="648" w:right="679" w:bottom="1440" w:gutter="0" w:footer="0" w:header="0"/>
        </w:sectPr>
      </w:pPr>
    </w:p>
    <w:bookmarkStart w:id="27" w:name="page28"/>
    <w:bookmarkEnd w:id="27"/>
    <w:p>
      <w:pPr>
        <w:ind w:left="5" w:right="3620"/>
        <w:spacing w:after="0" w:line="234" w:lineRule="auto"/>
        <w:rPr>
          <w:sz w:val="20"/>
          <w:szCs w:val="20"/>
          <w:color w:val="auto"/>
        </w:rPr>
      </w:pPr>
      <w:r>
        <w:rPr>
          <w:rFonts w:ascii="Courier New" w:cs="Courier New" w:eastAsia="Courier New" w:hAnsi="Courier New"/>
          <w:sz w:val="16"/>
          <w:szCs w:val="16"/>
          <w:color w:val="auto"/>
        </w:rPr>
        <w:t>Footnotes for the Unaudited Pro Forma Consolidated Statement of Operations and Other Data for the Six Months Ended June 30, 1999</w:t>
      </w:r>
    </w:p>
    <w:p>
      <w:pPr>
        <w:spacing w:after="0" w:line="183" w:lineRule="exact"/>
        <w:rPr>
          <w:sz w:val="20"/>
          <w:szCs w:val="20"/>
          <w:color w:val="auto"/>
        </w:rPr>
      </w:pPr>
    </w:p>
    <w:p>
      <w:pPr>
        <w:ind w:left="365" w:right="4180" w:hanging="365"/>
        <w:spacing w:after="0" w:line="234" w:lineRule="auto"/>
        <w:tabs>
          <w:tab w:leader="none" w:pos="36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the consolidated financial statements included elsewhere in this prospectus.</w:t>
      </w:r>
    </w:p>
    <w:p>
      <w:pPr>
        <w:spacing w:after="0" w:line="183" w:lineRule="exact"/>
        <w:rPr>
          <w:rFonts w:ascii="Courier New" w:cs="Courier New" w:eastAsia="Courier New" w:hAnsi="Courier New"/>
          <w:sz w:val="16"/>
          <w:szCs w:val="16"/>
          <w:color w:val="auto"/>
        </w:rPr>
      </w:pPr>
    </w:p>
    <w:p>
      <w:pPr>
        <w:ind w:left="365" w:right="4100" w:hanging="365"/>
        <w:spacing w:after="0" w:line="235" w:lineRule="auto"/>
        <w:tabs>
          <w:tab w:leader="none" w:pos="36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 below gives effect to the acquisitions completed during the period from January 1, 1999 through November 1, 1999 as if they had occurred on January 1, 1998:</w:t>
      </w:r>
    </w:p>
    <w:p>
      <w:pPr>
        <w:spacing w:after="0" w:line="200" w:lineRule="exact"/>
        <w:rPr>
          <w:sz w:val="20"/>
          <w:szCs w:val="20"/>
          <w:color w:val="auto"/>
        </w:rPr>
      </w:pPr>
    </w:p>
    <w:p>
      <w:pPr>
        <w:spacing w:after="0" w:line="335" w:lineRule="exact"/>
        <w:rPr>
          <w:sz w:val="20"/>
          <w:szCs w:val="20"/>
          <w:color w:val="auto"/>
        </w:rPr>
      </w:pPr>
    </w:p>
    <w:tbl>
      <w:tblPr>
        <w:tblLayout w:type="fixed"/>
        <w:tblInd w:w="285"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ROA</w:t>
            </w:r>
          </w:p>
        </w:tc>
        <w:tc>
          <w:tcPr>
            <w:tcW w:w="1720" w:type="dxa"/>
            <w:vAlign w:val="bottom"/>
          </w:tcPr>
          <w:p>
            <w:pPr>
              <w:ind w:left="560"/>
              <w:spacing w:after="0"/>
              <w:rPr>
                <w:sz w:val="20"/>
                <w:szCs w:val="20"/>
                <w:color w:val="auto"/>
              </w:rPr>
            </w:pPr>
            <w:r>
              <w:rPr>
                <w:rFonts w:ascii="Courier New" w:cs="Courier New" w:eastAsia="Courier New" w:hAnsi="Courier New"/>
                <w:sz w:val="16"/>
                <w:szCs w:val="16"/>
                <w:color w:val="auto"/>
              </w:rPr>
              <w:t>Cleveland</w:t>
            </w:r>
          </w:p>
        </w:tc>
        <w:tc>
          <w:tcPr>
            <w:tcW w:w="1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Richmond I</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4"/>
              </w:rPr>
              <w:t>Richmond II</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Pro Forma</w:t>
            </w: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7680" w:type="dxa"/>
            <w:vAlign w:val="bottom"/>
            <w:gridSpan w:val="7"/>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Historical(/1/) Historical(/2/) Historical(/2/) Historical(/3/) Adjustments(/4/)</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Total</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8"/>
              </w:rPr>
              <w:t>---------------</w:t>
            </w:r>
          </w:p>
        </w:tc>
        <w:tc>
          <w:tcPr>
            <w:tcW w:w="172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7"/>
              </w:rPr>
              <w:t>---------------</w:t>
            </w:r>
          </w:p>
        </w:tc>
        <w:tc>
          <w:tcPr>
            <w:tcW w:w="2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 ---------------</w:t>
            </w:r>
          </w:p>
        </w:tc>
        <w:tc>
          <w:tcPr>
            <w:tcW w:w="17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 thousands)</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Statement of Operations: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broadcast revenue...</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1"/>
              </w:rPr>
              <w:t>2,447</w:t>
            </w:r>
          </w:p>
        </w:tc>
        <w:tc>
          <w:tcPr>
            <w:tcW w:w="17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8"/>
              </w:rPr>
              <w:t>$977</w:t>
            </w:r>
          </w:p>
        </w:tc>
        <w:tc>
          <w:tcPr>
            <w:tcW w:w="17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$198</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$1,420</w:t>
            </w:r>
          </w:p>
        </w:tc>
        <w:tc>
          <w:tcPr>
            <w:tcW w:w="23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(75)(/5/) $4,967</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Station operating</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expenses...............</w:t>
            </w:r>
          </w:p>
        </w:tc>
        <w:tc>
          <w:tcPr>
            <w:tcW w:w="56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1"/>
              </w:rPr>
              <w:t>1,388</w:t>
            </w:r>
          </w:p>
        </w:tc>
        <w:tc>
          <w:tcPr>
            <w:tcW w:w="172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7"/>
              </w:rPr>
              <w:t>513</w:t>
            </w:r>
          </w:p>
        </w:tc>
        <w:tc>
          <w:tcPr>
            <w:tcW w:w="17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182</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659</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2,742</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Corporate expenses......</w:t>
            </w:r>
          </w:p>
        </w:tc>
        <w:tc>
          <w:tcPr>
            <w:tcW w:w="56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96</w:t>
            </w:r>
          </w:p>
        </w:tc>
        <w:tc>
          <w:tcPr>
            <w:tcW w:w="17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w:t>
            </w:r>
          </w:p>
        </w:tc>
        <w:tc>
          <w:tcPr>
            <w:tcW w:w="17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6</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w:t>
            </w:r>
          </w:p>
        </w:tc>
        <w:tc>
          <w:tcPr>
            <w:tcW w:w="17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(89)(/6/)</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amortization...........</w:t>
            </w:r>
          </w:p>
        </w:tc>
        <w:tc>
          <w:tcPr>
            <w:tcW w:w="56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202</w:t>
            </w:r>
          </w:p>
        </w:tc>
        <w:tc>
          <w:tcPr>
            <w:tcW w:w="172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7"/>
              </w:rPr>
              <w:t>137</w:t>
            </w:r>
          </w:p>
        </w:tc>
        <w:tc>
          <w:tcPr>
            <w:tcW w:w="17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8</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182</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1,032</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(/7/)</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1,561</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8"/>
              </w:rPr>
              <w:t>----</w:t>
            </w:r>
          </w:p>
        </w:tc>
        <w:tc>
          <w:tcPr>
            <w:tcW w:w="17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Operating income</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(loss)...............</w:t>
            </w:r>
          </w:p>
        </w:tc>
        <w:tc>
          <w:tcPr>
            <w:tcW w:w="56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761</w:t>
            </w:r>
          </w:p>
        </w:tc>
        <w:tc>
          <w:tcPr>
            <w:tcW w:w="1720" w:type="dxa"/>
            <w:vAlign w:val="bottom"/>
          </w:tcPr>
          <w:p>
            <w:pPr>
              <w:jc w:val="center"/>
              <w:ind w:left="162"/>
              <w:spacing w:after="0" w:line="179" w:lineRule="exact"/>
              <w:rPr>
                <w:sz w:val="20"/>
                <w:szCs w:val="20"/>
                <w:color w:val="auto"/>
              </w:rPr>
            </w:pPr>
            <w:r>
              <w:rPr>
                <w:rFonts w:ascii="Courier New" w:cs="Courier New" w:eastAsia="Courier New" w:hAnsi="Courier New"/>
                <w:sz w:val="16"/>
                <w:szCs w:val="16"/>
                <w:color w:val="auto"/>
                <w:w w:val="97"/>
              </w:rPr>
              <w:t>327</w:t>
            </w:r>
          </w:p>
        </w:tc>
        <w:tc>
          <w:tcPr>
            <w:tcW w:w="17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571</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(1,018)</w:t>
            </w:r>
          </w:p>
        </w:tc>
        <w:tc>
          <w:tcPr>
            <w:tcW w:w="5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643</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including extraordinary</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item...................</w:t>
            </w:r>
          </w:p>
        </w:tc>
        <w:tc>
          <w:tcPr>
            <w:tcW w:w="56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491</w:t>
            </w:r>
          </w:p>
        </w:tc>
        <w:tc>
          <w:tcPr>
            <w:tcW w:w="17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w:t>
            </w:r>
          </w:p>
        </w:tc>
        <w:tc>
          <w:tcPr>
            <w:tcW w:w="172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231</w:t>
            </w:r>
          </w:p>
        </w:tc>
        <w:tc>
          <w:tcPr>
            <w:tcW w:w="17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(722)(/8/)</w:t>
            </w:r>
          </w:p>
        </w:tc>
        <w:tc>
          <w:tcPr>
            <w:tcW w:w="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Other income, net.......</w:t>
            </w:r>
          </w:p>
        </w:tc>
        <w:tc>
          <w:tcPr>
            <w:tcW w:w="560" w:type="dxa"/>
            <w:vAlign w:val="bottom"/>
          </w:tcPr>
          <w:p>
            <w:pPr>
              <w:spacing w:after="0"/>
              <w:rPr>
                <w:sz w:val="15"/>
                <w:szCs w:val="15"/>
                <w:color w:val="auto"/>
              </w:rPr>
            </w:pPr>
          </w:p>
        </w:tc>
        <w:tc>
          <w:tcPr>
            <w:tcW w:w="7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w:t>
            </w:r>
          </w:p>
        </w:tc>
        <w:tc>
          <w:tcPr>
            <w:tcW w:w="172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Income tax expense......</w:t>
            </w:r>
          </w:p>
        </w:tc>
        <w:tc>
          <w:tcPr>
            <w:tcW w:w="56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w:t>
            </w:r>
          </w:p>
        </w:tc>
        <w:tc>
          <w:tcPr>
            <w:tcW w:w="17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w:t>
            </w:r>
          </w:p>
        </w:tc>
        <w:tc>
          <w:tcPr>
            <w:tcW w:w="17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6</w:t>
            </w:r>
          </w:p>
        </w:tc>
        <w:tc>
          <w:tcPr>
            <w:tcW w:w="11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394</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(/9/)</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8"/>
              </w:rPr>
              <w:t>----</w:t>
            </w:r>
          </w:p>
        </w:tc>
        <w:tc>
          <w:tcPr>
            <w:tcW w:w="17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income (loss).....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170</w:t>
            </w:r>
          </w:p>
        </w:tc>
        <w:tc>
          <w:tcPr>
            <w:tcW w:w="17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8"/>
              </w:rPr>
              <w:t>$327</w:t>
            </w: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 (4)</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348</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(690)</w:t>
            </w:r>
          </w:p>
        </w:tc>
        <w:tc>
          <w:tcPr>
            <w:tcW w:w="5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151</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8"/>
              </w:rPr>
              <w:t>====</w:t>
            </w:r>
          </w:p>
        </w:tc>
        <w:tc>
          <w:tcPr>
            <w:tcW w:w="17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65" w:right="3820" w:hanging="557"/>
        <w:spacing w:after="0" w:line="234" w:lineRule="auto"/>
        <w:rPr>
          <w:sz w:val="20"/>
          <w:szCs w:val="20"/>
          <w:color w:val="auto"/>
        </w:rPr>
      </w:pPr>
      <w:r>
        <w:rPr>
          <w:rFonts w:ascii="Courier New" w:cs="Courier New" w:eastAsia="Courier New" w:hAnsi="Courier New"/>
          <w:sz w:val="16"/>
          <w:szCs w:val="16"/>
          <w:color w:val="auto"/>
        </w:rPr>
        <w:t>(/1/) See the consolidated financial statements of ROA included elsewhere in the prospectus.</w:t>
      </w:r>
    </w:p>
    <w:p>
      <w:pPr>
        <w:spacing w:after="0" w:line="4" w:lineRule="exact"/>
        <w:rPr>
          <w:sz w:val="20"/>
          <w:szCs w:val="20"/>
          <w:color w:val="auto"/>
        </w:rPr>
      </w:pPr>
    </w:p>
    <w:p>
      <w:pPr>
        <w:ind w:left="565" w:right="3540" w:hanging="557"/>
        <w:spacing w:after="0" w:line="236" w:lineRule="auto"/>
        <w:rPr>
          <w:sz w:val="20"/>
          <w:szCs w:val="20"/>
          <w:color w:val="auto"/>
        </w:rPr>
      </w:pPr>
      <w:r>
        <w:rPr>
          <w:rFonts w:ascii="Courier New" w:cs="Courier New" w:eastAsia="Courier New" w:hAnsi="Courier New"/>
          <w:sz w:val="16"/>
          <w:szCs w:val="16"/>
          <w:color w:val="auto"/>
        </w:rPr>
        <w:t>(/2/) The column represents the historical results of operations of the stations to be acquired for the six months ended June 30, 1999. As these stations to be acquired did not prepare stand-alone financial statements, these financial statements were carved out from a larger entity and include the direct revenue and expenses charged to the stations and an allocation of those expenses which benefited the stations but were not directly charged to the stations. As these results of operations include allocated expenses, these financial statements do not represent what the results from operations would have been if the stations operated on a stand-alone basis or what they would have been if they were owned by Radio One.</w:t>
      </w:r>
    </w:p>
    <w:p>
      <w:pPr>
        <w:spacing w:after="0" w:line="7" w:lineRule="exact"/>
        <w:rPr>
          <w:sz w:val="20"/>
          <w:szCs w:val="20"/>
          <w:color w:val="auto"/>
        </w:rPr>
      </w:pPr>
    </w:p>
    <w:p>
      <w:pPr>
        <w:ind w:left="565" w:right="3620" w:hanging="557"/>
        <w:spacing w:after="0" w:line="235" w:lineRule="auto"/>
        <w:rPr>
          <w:sz w:val="20"/>
          <w:szCs w:val="20"/>
          <w:color w:val="auto"/>
        </w:rPr>
      </w:pPr>
      <w:r>
        <w:rPr>
          <w:rFonts w:ascii="Courier New" w:cs="Courier New" w:eastAsia="Courier New" w:hAnsi="Courier New"/>
          <w:sz w:val="16"/>
          <w:szCs w:val="16"/>
          <w:color w:val="auto"/>
        </w:rPr>
        <w:t>(/3/) The column represents the historical results of operations for the six months ended June 30, 1999 that were obtained from carveout unaudited financial statements. See the financial statements included elsewhere in this prospectus.</w:t>
      </w:r>
    </w:p>
    <w:p>
      <w:pPr>
        <w:spacing w:after="0" w:line="6" w:lineRule="exact"/>
        <w:rPr>
          <w:sz w:val="20"/>
          <w:szCs w:val="20"/>
          <w:color w:val="auto"/>
        </w:rPr>
      </w:pPr>
    </w:p>
    <w:p>
      <w:pPr>
        <w:ind w:left="565" w:right="3540" w:hanging="557"/>
        <w:spacing w:after="0" w:line="236" w:lineRule="auto"/>
        <w:rPr>
          <w:sz w:val="20"/>
          <w:szCs w:val="20"/>
          <w:color w:val="auto"/>
        </w:rPr>
      </w:pPr>
      <w:r>
        <w:rPr>
          <w:rFonts w:ascii="Courier New" w:cs="Courier New" w:eastAsia="Courier New" w:hAnsi="Courier New"/>
          <w:sz w:val="16"/>
          <w:szCs w:val="16"/>
          <w:color w:val="auto"/>
        </w:rPr>
        <w:t>(/4/) Historical financial statements and pro forma adjustments related to the St. Louis and Boston acquisitions have not been included in this pro forma income statement, because Radio One has determined that these acquisitions are purchases of assets. Income statement activity would not be relevant, because Radio One has taken the current stations off the air, and will reformat the stations.</w:t>
      </w:r>
    </w:p>
    <w:p>
      <w:pPr>
        <w:spacing w:after="0" w:line="4" w:lineRule="exact"/>
        <w:rPr>
          <w:sz w:val="20"/>
          <w:szCs w:val="20"/>
          <w:color w:val="auto"/>
        </w:rPr>
      </w:pPr>
    </w:p>
    <w:p>
      <w:pPr>
        <w:ind w:left="565" w:right="3540" w:hanging="557"/>
        <w:spacing w:after="0" w:line="234" w:lineRule="auto"/>
        <w:rPr>
          <w:sz w:val="20"/>
          <w:szCs w:val="20"/>
          <w:color w:val="auto"/>
        </w:rPr>
      </w:pPr>
      <w:r>
        <w:rPr>
          <w:rFonts w:ascii="Courier New" w:cs="Courier New" w:eastAsia="Courier New" w:hAnsi="Courier New"/>
          <w:sz w:val="16"/>
          <w:szCs w:val="16"/>
          <w:color w:val="auto"/>
        </w:rPr>
        <w:t>(/5/) To reflect the elimination of the management fee paid by ROA to Radio One for administrative services provided by Radio One.</w:t>
      </w:r>
    </w:p>
    <w:p>
      <w:pPr>
        <w:spacing w:after="0" w:line="4" w:lineRule="exact"/>
        <w:rPr>
          <w:sz w:val="20"/>
          <w:szCs w:val="20"/>
          <w:color w:val="auto"/>
        </w:rPr>
      </w:pPr>
    </w:p>
    <w:p>
      <w:pPr>
        <w:ind w:left="565" w:right="3620" w:hanging="557"/>
        <w:spacing w:after="0" w:line="270" w:lineRule="auto"/>
        <w:rPr>
          <w:sz w:val="20"/>
          <w:szCs w:val="20"/>
          <w:color w:val="auto"/>
        </w:rPr>
      </w:pPr>
      <w:r>
        <w:rPr>
          <w:rFonts w:ascii="Courier New" w:cs="Courier New" w:eastAsia="Courier New" w:hAnsi="Courier New"/>
          <w:sz w:val="14"/>
          <w:szCs w:val="14"/>
          <w:color w:val="auto"/>
        </w:rPr>
        <w:t>(/6/) To eliminate corporate expenses which Radio One does not expect to incur going forward which consist primarily of corporate management fees.</w:t>
      </w:r>
    </w:p>
    <w:p>
      <w:pPr>
        <w:spacing w:after="0" w:line="1" w:lineRule="exact"/>
        <w:rPr>
          <w:sz w:val="20"/>
          <w:szCs w:val="20"/>
          <w:color w:val="auto"/>
        </w:rPr>
      </w:pPr>
    </w:p>
    <w:p>
      <w:pPr>
        <w:ind w:left="565" w:right="3540" w:hanging="557"/>
        <w:spacing w:after="0" w:line="235" w:lineRule="auto"/>
        <w:rPr>
          <w:sz w:val="20"/>
          <w:szCs w:val="20"/>
          <w:color w:val="auto"/>
        </w:rPr>
      </w:pPr>
      <w:r>
        <w:rPr>
          <w:rFonts w:ascii="Courier New" w:cs="Courier New" w:eastAsia="Courier New" w:hAnsi="Courier New"/>
          <w:sz w:val="16"/>
          <w:szCs w:val="16"/>
          <w:color w:val="auto"/>
        </w:rPr>
        <w:t>(/7/) To record the additional depreciation and amortization expense that would have been recognized if the ROA, Cleveland and Richmond I and II acquisitions had occurred.</w:t>
      </w:r>
    </w:p>
    <w:p>
      <w:pPr>
        <w:spacing w:after="0" w:line="4" w:lineRule="exact"/>
        <w:rPr>
          <w:sz w:val="20"/>
          <w:szCs w:val="20"/>
          <w:color w:val="auto"/>
        </w:rPr>
      </w:pPr>
    </w:p>
    <w:p>
      <w:pPr>
        <w:ind w:left="565" w:right="3540" w:hanging="557"/>
        <w:spacing w:after="0" w:line="235" w:lineRule="auto"/>
        <w:rPr>
          <w:sz w:val="20"/>
          <w:szCs w:val="20"/>
          <w:color w:val="auto"/>
        </w:rPr>
      </w:pPr>
      <w:r>
        <w:rPr>
          <w:rFonts w:ascii="Courier New" w:cs="Courier New" w:eastAsia="Courier New" w:hAnsi="Courier New"/>
          <w:sz w:val="16"/>
          <w:szCs w:val="16"/>
          <w:color w:val="auto"/>
        </w:rPr>
        <w:t>(/8/) To eliminate interest expense of the acquisitions assuming Radio One uses the proceeds from this offering and the May 5, 1999 offering to fund the acquisitions and retire certain outstanding debt.</w:t>
      </w:r>
    </w:p>
    <w:p>
      <w:pPr>
        <w:spacing w:after="0" w:line="4" w:lineRule="exact"/>
        <w:rPr>
          <w:sz w:val="20"/>
          <w:szCs w:val="20"/>
          <w:color w:val="auto"/>
        </w:rPr>
      </w:pPr>
    </w:p>
    <w:p>
      <w:pPr>
        <w:ind w:left="565" w:right="3540" w:hanging="557"/>
        <w:spacing w:after="0" w:line="234" w:lineRule="auto"/>
        <w:rPr>
          <w:sz w:val="20"/>
          <w:szCs w:val="20"/>
          <w:color w:val="auto"/>
        </w:rPr>
      </w:pPr>
      <w:r>
        <w:rPr>
          <w:rFonts w:ascii="Courier New" w:cs="Courier New" w:eastAsia="Courier New" w:hAnsi="Courier New"/>
          <w:sz w:val="16"/>
          <w:szCs w:val="16"/>
          <w:color w:val="auto"/>
        </w:rPr>
        <w:t>(/9/) To record additional tax expense related to additional income as a result of the acquisitions.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885"/>
          </w:cols>
          <w:pgMar w:left="235" w:top="654" w:right="779" w:bottom="1440" w:gutter="0" w:footer="0" w:header="0"/>
        </w:sectPr>
      </w:pPr>
    </w:p>
    <w:bookmarkStart w:id="28" w:name="page29"/>
    <w:bookmarkEnd w:id="28"/>
    <w:p>
      <w:pPr>
        <w:ind w:left="365" w:right="3059" w:hanging="365"/>
        <w:spacing w:after="0" w:line="234" w:lineRule="auto"/>
        <w:tabs>
          <w:tab w:leader="none" w:pos="36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 below gives effect to the acquisition pending as of November 1, 1999:</w:t>
      </w:r>
    </w:p>
    <w:p>
      <w:pPr>
        <w:spacing w:after="0" w:line="200" w:lineRule="exact"/>
        <w:rPr>
          <w:sz w:val="20"/>
          <w:szCs w:val="20"/>
          <w:color w:val="auto"/>
        </w:rPr>
      </w:pPr>
    </w:p>
    <w:p>
      <w:pPr>
        <w:spacing w:after="0" w:line="335" w:lineRule="exact"/>
        <w:rPr>
          <w:sz w:val="20"/>
          <w:szCs w:val="20"/>
          <w:color w:val="auto"/>
        </w:rPr>
      </w:pPr>
    </w:p>
    <w:tbl>
      <w:tblPr>
        <w:tblLayout w:type="fixed"/>
        <w:tblInd w:w="285"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Richmond III</w:t>
            </w:r>
          </w:p>
        </w:tc>
        <w:tc>
          <w:tcPr>
            <w:tcW w:w="144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Pro Forma</w:t>
            </w:r>
          </w:p>
        </w:tc>
        <w:tc>
          <w:tcPr>
            <w:tcW w:w="740" w:type="dxa"/>
            <w:vAlign w:val="bottom"/>
          </w:tcPr>
          <w:p>
            <w:pPr>
              <w:spacing w:after="0"/>
              <w:rPr>
                <w:sz w:val="15"/>
                <w:szCs w:val="15"/>
                <w:color w:val="auto"/>
              </w:rPr>
            </w:pPr>
          </w:p>
        </w:tc>
      </w:tr>
      <w:tr>
        <w:trPr>
          <w:trHeight w:val="179"/>
        </w:trPr>
        <w:tc>
          <w:tcPr>
            <w:tcW w:w="3480" w:type="dxa"/>
            <w:vAlign w:val="bottom"/>
          </w:tcPr>
          <w:p>
            <w:pPr>
              <w:spacing w:after="0"/>
              <w:rPr>
                <w:sz w:val="15"/>
                <w:szCs w:val="15"/>
                <w:color w:val="auto"/>
              </w:rPr>
            </w:pPr>
          </w:p>
        </w:tc>
        <w:tc>
          <w:tcPr>
            <w:tcW w:w="2940" w:type="dxa"/>
            <w:vAlign w:val="bottom"/>
            <w:gridSpan w:val="3"/>
          </w:tcPr>
          <w:p>
            <w:pPr>
              <w:jc w:val="right"/>
              <w:ind w:right="302"/>
              <w:spacing w:after="0" w:line="179" w:lineRule="exact"/>
              <w:rPr>
                <w:sz w:val="20"/>
                <w:szCs w:val="20"/>
                <w:color w:val="auto"/>
              </w:rPr>
            </w:pPr>
            <w:r>
              <w:rPr>
                <w:rFonts w:ascii="Courier New" w:cs="Courier New" w:eastAsia="Courier New" w:hAnsi="Courier New"/>
                <w:sz w:val="16"/>
                <w:szCs w:val="16"/>
                <w:color w:val="auto"/>
                <w:w w:val="97"/>
              </w:rPr>
              <w:t>Historical(/1/) Adjustments</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3480" w:type="dxa"/>
            <w:vAlign w:val="bottom"/>
          </w:tcPr>
          <w:p>
            <w:pPr>
              <w:spacing w:after="0"/>
              <w:rPr>
                <w:sz w:val="15"/>
                <w:szCs w:val="15"/>
                <w:color w:val="auto"/>
              </w:rPr>
            </w:pP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4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8"/>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23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(in thousands)</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3480" w:type="dxa"/>
            <w:vAlign w:val="bottom"/>
          </w:tcPr>
          <w:p>
            <w:pPr>
              <w:jc w:val="right"/>
              <w:ind w:right="1182"/>
              <w:spacing w:after="0"/>
              <w:rPr>
                <w:sz w:val="20"/>
                <w:szCs w:val="20"/>
                <w:color w:val="auto"/>
              </w:rPr>
            </w:pPr>
            <w:r>
              <w:rPr>
                <w:rFonts w:ascii="Courier New" w:cs="Courier New" w:eastAsia="Courier New" w:hAnsi="Courier New"/>
                <w:sz w:val="16"/>
                <w:szCs w:val="16"/>
                <w:color w:val="auto"/>
                <w:w w:val="95"/>
              </w:rPr>
              <w:t>Statement of Operations:</w:t>
            </w: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broadcast revenue................</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$2,564</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w:t>
            </w:r>
          </w:p>
        </w:tc>
        <w:tc>
          <w:tcPr>
            <w:tcW w:w="5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$2,564</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Station operating expenses...........</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595</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595</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Corporate expenses...................</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206</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(206)(/2/)</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Depreciation and amortization........</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161</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1,012</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(/3/)</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1,173</w:t>
            </w:r>
          </w:p>
        </w:tc>
      </w:tr>
      <w:tr>
        <w:trPr>
          <w:trHeight w:val="179"/>
        </w:trPr>
        <w:tc>
          <w:tcPr>
            <w:tcW w:w="3480" w:type="dxa"/>
            <w:vAlign w:val="bottom"/>
          </w:tcPr>
          <w:p>
            <w:pPr>
              <w:spacing w:after="0"/>
              <w:rPr>
                <w:sz w:val="15"/>
                <w:szCs w:val="15"/>
                <w:color w:val="auto"/>
              </w:rPr>
            </w:pP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Operating income ..................</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1,602</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(806)</w:t>
            </w:r>
          </w:p>
        </w:tc>
        <w:tc>
          <w:tcPr>
            <w:tcW w:w="5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796</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82</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(315)(/4/)</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(233)</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Income tax expense...................</w:t>
            </w:r>
          </w:p>
        </w:tc>
        <w:tc>
          <w:tcPr>
            <w:tcW w:w="150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224</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(/5/)</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224</w:t>
            </w:r>
          </w:p>
        </w:tc>
      </w:tr>
      <w:tr>
        <w:trPr>
          <w:trHeight w:val="179"/>
        </w:trPr>
        <w:tc>
          <w:tcPr>
            <w:tcW w:w="3480" w:type="dxa"/>
            <w:vAlign w:val="bottom"/>
          </w:tcPr>
          <w:p>
            <w:pPr>
              <w:spacing w:after="0"/>
              <w:rPr>
                <w:sz w:val="15"/>
                <w:szCs w:val="15"/>
                <w:color w:val="auto"/>
              </w:rPr>
            </w:pP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income.........................</w:t>
            </w: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$1,520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(715)</w:t>
            </w:r>
          </w:p>
        </w:tc>
        <w:tc>
          <w:tcPr>
            <w:tcW w:w="5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805</w:t>
            </w:r>
          </w:p>
        </w:tc>
      </w:tr>
      <w:tr>
        <w:trPr>
          <w:trHeight w:val="179"/>
        </w:trPr>
        <w:tc>
          <w:tcPr>
            <w:tcW w:w="3480" w:type="dxa"/>
            <w:vAlign w:val="bottom"/>
          </w:tcPr>
          <w:p>
            <w:pPr>
              <w:spacing w:after="0"/>
              <w:rPr>
                <w:sz w:val="15"/>
                <w:szCs w:val="15"/>
                <w:color w:val="auto"/>
              </w:rPr>
            </w:pPr>
          </w:p>
        </w:tc>
        <w:tc>
          <w:tcPr>
            <w:tcW w:w="15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65" w:right="2879" w:hanging="557"/>
        <w:spacing w:after="0" w:line="235" w:lineRule="auto"/>
        <w:rPr>
          <w:sz w:val="20"/>
          <w:szCs w:val="20"/>
          <w:color w:val="auto"/>
        </w:rPr>
      </w:pPr>
      <w:r>
        <w:rPr>
          <w:rFonts w:ascii="Courier New" w:cs="Courier New" w:eastAsia="Courier New" w:hAnsi="Courier New"/>
          <w:sz w:val="16"/>
          <w:szCs w:val="16"/>
          <w:color w:val="auto"/>
        </w:rPr>
        <w:t>(/1/) The column represents the historical results of operations for the period ended May 31, 1999 that were obtained from carveout unaudited financial statements, as Radio entered into an LMA with Richmond III on June 1, 1999.</w:t>
      </w:r>
    </w:p>
    <w:p>
      <w:pPr>
        <w:spacing w:after="0" w:line="6" w:lineRule="exact"/>
        <w:rPr>
          <w:sz w:val="20"/>
          <w:szCs w:val="20"/>
          <w:color w:val="auto"/>
        </w:rPr>
      </w:pPr>
    </w:p>
    <w:p>
      <w:pPr>
        <w:ind w:left="565" w:right="3239" w:hanging="557"/>
        <w:spacing w:after="0" w:line="234" w:lineRule="auto"/>
        <w:rPr>
          <w:sz w:val="20"/>
          <w:szCs w:val="20"/>
          <w:color w:val="auto"/>
        </w:rPr>
      </w:pPr>
      <w:r>
        <w:rPr>
          <w:rFonts w:ascii="Courier New" w:cs="Courier New" w:eastAsia="Courier New" w:hAnsi="Courier New"/>
          <w:sz w:val="16"/>
          <w:szCs w:val="16"/>
          <w:color w:val="auto"/>
        </w:rPr>
        <w:t>(/2/) To eliminate corporate management fees which would not be incurred by Radio One.</w:t>
      </w:r>
    </w:p>
    <w:p>
      <w:pPr>
        <w:spacing w:after="0" w:line="4" w:lineRule="exact"/>
        <w:rPr>
          <w:sz w:val="20"/>
          <w:szCs w:val="20"/>
          <w:color w:val="auto"/>
        </w:rPr>
      </w:pPr>
    </w:p>
    <w:p>
      <w:pPr>
        <w:ind w:left="565" w:right="2879" w:hanging="557"/>
        <w:spacing w:after="0" w:line="235" w:lineRule="auto"/>
        <w:rPr>
          <w:sz w:val="20"/>
          <w:szCs w:val="20"/>
          <w:color w:val="auto"/>
        </w:rPr>
      </w:pPr>
      <w:r>
        <w:rPr>
          <w:rFonts w:ascii="Courier New" w:cs="Courier New" w:eastAsia="Courier New" w:hAnsi="Courier New"/>
          <w:sz w:val="16"/>
          <w:szCs w:val="16"/>
          <w:color w:val="auto"/>
        </w:rPr>
        <w:t>(/3/) To record additional amortization of $1,012 for intangibles related to the excess purchase price of $32,790 over 15 years, less the amortization previously recorded by the acquired company.</w:t>
      </w:r>
    </w:p>
    <w:p>
      <w:pPr>
        <w:spacing w:after="0" w:line="4" w:lineRule="exact"/>
        <w:rPr>
          <w:sz w:val="20"/>
          <w:szCs w:val="20"/>
          <w:color w:val="auto"/>
        </w:rPr>
      </w:pPr>
    </w:p>
    <w:p>
      <w:pPr>
        <w:ind w:left="565" w:right="2879" w:hanging="557"/>
        <w:spacing w:after="0" w:line="235" w:lineRule="auto"/>
        <w:rPr>
          <w:sz w:val="20"/>
          <w:szCs w:val="20"/>
          <w:color w:val="auto"/>
        </w:rPr>
      </w:pPr>
      <w:r>
        <w:rPr>
          <w:rFonts w:ascii="Courier New" w:cs="Courier New" w:eastAsia="Courier New" w:hAnsi="Courier New"/>
          <w:sz w:val="16"/>
          <w:szCs w:val="16"/>
          <w:color w:val="auto"/>
        </w:rPr>
        <w:t>(/4/) To eliminate the LMA fee paid by Radio One to Richmond III and to eliminate interest expense of the Richmond III acquisition assuming Radio One uses the proceeds from this offering and the May 5, 1999 offering to fund the acquisition and retire the outstanding debt.</w:t>
      </w:r>
    </w:p>
    <w:p>
      <w:pPr>
        <w:spacing w:after="0" w:line="6" w:lineRule="exact"/>
        <w:rPr>
          <w:sz w:val="20"/>
          <w:szCs w:val="20"/>
          <w:color w:val="auto"/>
        </w:rPr>
      </w:pPr>
    </w:p>
    <w:p>
      <w:pPr>
        <w:ind w:left="565" w:right="2879" w:hanging="557"/>
        <w:spacing w:after="0" w:line="234" w:lineRule="auto"/>
        <w:rPr>
          <w:sz w:val="20"/>
          <w:szCs w:val="20"/>
          <w:color w:val="auto"/>
        </w:rPr>
      </w:pPr>
      <w:r>
        <w:rPr>
          <w:rFonts w:ascii="Courier New" w:cs="Courier New" w:eastAsia="Courier New" w:hAnsi="Courier New"/>
          <w:sz w:val="16"/>
          <w:szCs w:val="16"/>
          <w:color w:val="auto"/>
        </w:rPr>
        <w:t>(/5/) To record additional tax expense related to additional income as a result of the acquisition.</w:t>
      </w:r>
    </w:p>
    <w:p>
      <w:pPr>
        <w:spacing w:after="0" w:line="183" w:lineRule="exact"/>
        <w:rPr>
          <w:sz w:val="20"/>
          <w:szCs w:val="20"/>
          <w:color w:val="auto"/>
        </w:rPr>
      </w:pPr>
    </w:p>
    <w:p>
      <w:pPr>
        <w:ind w:left="565" w:right="3159" w:hanging="565"/>
        <w:spacing w:after="0" w:line="235" w:lineRule="auto"/>
        <w:tabs>
          <w:tab w:leader="none" w:pos="56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decrease in interest expense assuming Radio One uses the proceeds of this offering and the May 5, 1999 offering to retire outstanding debt.</w:t>
      </w:r>
    </w:p>
    <w:p>
      <w:pPr>
        <w:spacing w:after="0" w:line="183" w:lineRule="exact"/>
        <w:rPr>
          <w:rFonts w:ascii="Courier New" w:cs="Courier New" w:eastAsia="Courier New" w:hAnsi="Courier New"/>
          <w:sz w:val="16"/>
          <w:szCs w:val="16"/>
          <w:color w:val="auto"/>
        </w:rPr>
      </w:pPr>
    </w:p>
    <w:p>
      <w:pPr>
        <w:ind w:left="565" w:right="2879" w:hanging="565"/>
        <w:spacing w:after="0" w:line="272" w:lineRule="auto"/>
        <w:tabs>
          <w:tab w:leader="none" w:pos="56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Broadcast cash flow consists of operating income before depreciation, amortization, local marketing agreement fees and corporate expenses. EBITDA (before non-cash compensation expense) consists of operating income before depreciation, amortization, non-cash compensation expense and local marketing agreement fees. After-tax cash flow consists of income before income tax benefit (expense) and extraordinary items, minus net gain on sale of assets (net of tax) and the current income tax provision, plus depreciation and amortization expense and non-cash compensation expense. Although broadcast cash flow, EBITDA (before non-cash compensation expense), and after-tax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EBITDA(before non-cash compensation expense) and after-tax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(before non-cash compensation expense) and after-tax</w:t>
      </w: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4"/>
          </w:cols>
          <w:pgMar w:left="235" w:top="654" w:right="1440" w:bottom="1440" w:gutter="0" w:footer="0" w:header="0"/>
        </w:sectPr>
      </w:pPr>
    </w:p>
    <w:bookmarkStart w:id="29" w:name="page30"/>
    <w:bookmarkEnd w:id="29"/>
    <w:p>
      <w:pPr>
        <w:ind w:left="465" w:right="3159"/>
        <w:spacing w:after="0" w:line="235" w:lineRule="auto"/>
        <w:rPr>
          <w:sz w:val="20"/>
          <w:szCs w:val="20"/>
          <w:color w:val="auto"/>
        </w:rPr>
      </w:pPr>
      <w:r>
        <w:rPr>
          <w:rFonts w:ascii="Courier New" w:cs="Courier New" w:eastAsia="Courier New" w:hAnsi="Courier New"/>
          <w:sz w:val="16"/>
          <w:szCs w:val="16"/>
          <w:color w:val="auto"/>
        </w:rPr>
        <w:t>cash flow are not measures calculated in accordance with GAAP, these performance measures are not necessarily comparable to similarly titled measures employed by other companies.</w:t>
      </w:r>
    </w:p>
    <w:p>
      <w:pPr>
        <w:spacing w:after="0" w:line="183" w:lineRule="exact"/>
        <w:rPr>
          <w:sz w:val="20"/>
          <w:szCs w:val="20"/>
          <w:color w:val="auto"/>
        </w:rPr>
      </w:pPr>
    </w:p>
    <w:p>
      <w:pPr>
        <w:ind w:left="465" w:right="3159" w:hanging="465"/>
        <w:spacing w:after="0" w:line="234" w:lineRule="auto"/>
        <w:tabs>
          <w:tab w:leader="none" w:pos="4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Broadcast cash flow margin is defined as broadcast cash flow divided by net broadcast revenue.</w:t>
      </w:r>
    </w:p>
    <w:p>
      <w:pPr>
        <w:spacing w:after="0" w:line="183" w:lineRule="exact"/>
        <w:rPr>
          <w:rFonts w:ascii="Courier New" w:cs="Courier New" w:eastAsia="Courier New" w:hAnsi="Courier New"/>
          <w:sz w:val="16"/>
          <w:szCs w:val="16"/>
          <w:color w:val="auto"/>
        </w:rPr>
      </w:pPr>
    </w:p>
    <w:p>
      <w:pPr>
        <w:ind w:left="465" w:right="2779" w:hanging="465"/>
        <w:spacing w:after="0" w:line="235" w:lineRule="auto"/>
        <w:tabs>
          <w:tab w:leader="none" w:pos="4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interest expense is calculated as interest expense less non-cash interest, including the accretion of principal, the amortization of discounts on debt and the amortization of deferred financing costs, for the indicated period.</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4"/>
          </w:cols>
          <w:pgMar w:left="235" w:top="654"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1"/>
        </w:trPr>
        <w:tc>
          <w:tcPr>
            <w:tcW w:w="6280" w:type="dxa"/>
            <w:vAlign w:val="bottom"/>
            <w:gridSpan w:val="6"/>
          </w:tcPr>
          <w:p>
            <w:pPr>
              <w:jc w:val="right"/>
              <w:ind w:right="342"/>
              <w:spacing w:after="0"/>
              <w:rPr>
                <w:sz w:val="20"/>
                <w:szCs w:val="20"/>
                <w:color w:val="auto"/>
              </w:rPr>
            </w:pPr>
            <w:r>
              <w:rPr>
                <w:rFonts w:ascii="Courier New" w:cs="Courier New" w:eastAsia="Courier New" w:hAnsi="Courier New"/>
                <w:sz w:val="16"/>
                <w:szCs w:val="16"/>
                <w:color w:val="auto"/>
              </w:rPr>
              <w:t>Unaudited Pro Forma Consolidated Balance Sheet</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716"/>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80" w:type="dxa"/>
            <w:vAlign w:val="bottom"/>
            <w:gridSpan w:val="3"/>
          </w:tcPr>
          <w:p>
            <w:pPr>
              <w:jc w:val="center"/>
              <w:ind w:left="682"/>
              <w:spacing w:after="0"/>
              <w:rPr>
                <w:sz w:val="20"/>
                <w:szCs w:val="20"/>
                <w:color w:val="auto"/>
              </w:rPr>
            </w:pPr>
            <w:r>
              <w:rPr>
                <w:rFonts w:ascii="Courier New" w:cs="Courier New" w:eastAsia="Courier New" w:hAnsi="Courier New"/>
                <w:sz w:val="16"/>
                <w:szCs w:val="16"/>
                <w:color w:val="auto"/>
                <w:w w:val="97"/>
              </w:rPr>
              <w:t>As of June 30, 1999</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2040" w:type="dxa"/>
            <w:vAlign w:val="bottom"/>
          </w:tcPr>
          <w:p>
            <w:pPr>
              <w:spacing w:after="0"/>
              <w:rPr>
                <w:sz w:val="15"/>
                <w:szCs w:val="15"/>
                <w:color w:val="auto"/>
              </w:rPr>
            </w:pPr>
          </w:p>
        </w:tc>
        <w:tc>
          <w:tcPr>
            <w:tcW w:w="9480" w:type="dxa"/>
            <w:vAlign w:val="bottom"/>
            <w:gridSpan w:val="12"/>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Pro Forma for</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gridSpan w:val="2"/>
          </w:tcPr>
          <w:p>
            <w:pPr>
              <w:ind w:left="400"/>
              <w:spacing w:after="0" w:line="179" w:lineRule="exact"/>
              <w:rPr>
                <w:sz w:val="20"/>
                <w:szCs w:val="20"/>
                <w:color w:val="auto"/>
              </w:rPr>
            </w:pPr>
            <w:r>
              <w:rPr>
                <w:rFonts w:ascii="Courier New" w:cs="Courier New" w:eastAsia="Courier New" w:hAnsi="Courier New"/>
                <w:sz w:val="16"/>
                <w:szCs w:val="16"/>
                <w:color w:val="auto"/>
              </w:rPr>
              <w:t>Completed</w:t>
            </w:r>
          </w:p>
        </w:tc>
        <w:tc>
          <w:tcPr>
            <w:tcW w:w="140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6"/>
              </w:rPr>
              <w:t>Pro Forma for</w:t>
            </w:r>
          </w:p>
        </w:tc>
        <w:tc>
          <w:tcPr>
            <w:tcW w:w="42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2"/>
              </w:rPr>
              <w:t>Pending</w:t>
            </w:r>
          </w:p>
        </w:tc>
        <w:tc>
          <w:tcPr>
            <w:tcW w:w="1400" w:type="dxa"/>
            <w:vAlign w:val="bottom"/>
          </w:tcPr>
          <w:p>
            <w:pPr>
              <w:jc w:val="center"/>
              <w:ind w:left="42"/>
              <w:spacing w:after="0" w:line="179" w:lineRule="exact"/>
              <w:rPr>
                <w:sz w:val="20"/>
                <w:szCs w:val="20"/>
                <w:color w:val="auto"/>
              </w:rPr>
            </w:pPr>
            <w:r>
              <w:rPr>
                <w:rFonts w:ascii="Courier New" w:cs="Courier New" w:eastAsia="Courier New" w:hAnsi="Courier New"/>
                <w:sz w:val="16"/>
                <w:szCs w:val="16"/>
                <w:color w:val="auto"/>
                <w:w w:val="97"/>
              </w:rPr>
              <w:t>Completed</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gridSpan w:val="2"/>
          </w:tcPr>
          <w:p>
            <w:pPr>
              <w:ind w:left="220"/>
              <w:spacing w:after="0" w:line="179" w:lineRule="exact"/>
              <w:rPr>
                <w:sz w:val="20"/>
                <w:szCs w:val="20"/>
                <w:color w:val="auto"/>
              </w:rPr>
            </w:pPr>
            <w:r>
              <w:rPr>
                <w:rFonts w:ascii="Courier New" w:cs="Courier New" w:eastAsia="Courier New" w:hAnsi="Courier New"/>
                <w:sz w:val="16"/>
                <w:szCs w:val="16"/>
                <w:color w:val="auto"/>
              </w:rPr>
              <w:t>Transactions</w:t>
            </w:r>
          </w:p>
        </w:tc>
        <w:tc>
          <w:tcPr>
            <w:tcW w:w="140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7"/>
              </w:rPr>
              <w:t>Completed</w:t>
            </w:r>
          </w:p>
        </w:tc>
        <w:tc>
          <w:tcPr>
            <w:tcW w:w="1380" w:type="dxa"/>
            <w:vAlign w:val="bottom"/>
            <w:gridSpan w:val="2"/>
          </w:tcPr>
          <w:p>
            <w:pPr>
              <w:jc w:val="right"/>
              <w:ind w:right="42"/>
              <w:spacing w:after="0" w:line="179" w:lineRule="exact"/>
              <w:rPr>
                <w:sz w:val="20"/>
                <w:szCs w:val="20"/>
                <w:color w:val="auto"/>
              </w:rPr>
            </w:pPr>
            <w:r>
              <w:rPr>
                <w:rFonts w:ascii="Courier New" w:cs="Courier New" w:eastAsia="Courier New" w:hAnsi="Courier New"/>
                <w:sz w:val="16"/>
                <w:szCs w:val="16"/>
                <w:color w:val="auto"/>
              </w:rPr>
              <w:t>Transaction</w:t>
            </w:r>
          </w:p>
        </w:tc>
        <w:tc>
          <w:tcPr>
            <w:tcW w:w="14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and Pending</w:t>
            </w:r>
          </w:p>
        </w:tc>
        <w:tc>
          <w:tcPr>
            <w:tcW w:w="9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Offering</w:t>
            </w:r>
          </w:p>
        </w:tc>
        <w:tc>
          <w:tcPr>
            <w:tcW w:w="380" w:type="dxa"/>
            <w:vAlign w:val="bottom"/>
          </w:tcPr>
          <w:p>
            <w:pPr>
              <w:spacing w:after="0"/>
              <w:rPr>
                <w:sz w:val="15"/>
                <w:szCs w:val="15"/>
                <w:color w:val="auto"/>
              </w:rPr>
            </w:pP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Pro Forma</w:t>
            </w:r>
          </w:p>
        </w:tc>
      </w:tr>
      <w:tr>
        <w:trPr>
          <w:trHeight w:val="179"/>
        </w:trPr>
        <w:tc>
          <w:tcPr>
            <w:tcW w:w="2040" w:type="dxa"/>
            <w:vAlign w:val="bottom"/>
          </w:tcPr>
          <w:p>
            <w:pPr>
              <w:spacing w:after="0"/>
              <w:rPr>
                <w:sz w:val="15"/>
                <w:szCs w:val="15"/>
                <w:color w:val="auto"/>
              </w:rPr>
            </w:pPr>
          </w:p>
        </w:tc>
        <w:tc>
          <w:tcPr>
            <w:tcW w:w="4240" w:type="dxa"/>
            <w:vAlign w:val="bottom"/>
            <w:gridSpan w:val="5"/>
          </w:tcPr>
          <w:p>
            <w:pPr>
              <w:ind w:left="100"/>
              <w:spacing w:after="0" w:line="179" w:lineRule="exact"/>
              <w:rPr>
                <w:sz w:val="20"/>
                <w:szCs w:val="20"/>
                <w:color w:val="auto"/>
              </w:rPr>
            </w:pPr>
            <w:r>
              <w:rPr>
                <w:rFonts w:ascii="Courier New" w:cs="Courier New" w:eastAsia="Courier New" w:hAnsi="Courier New"/>
                <w:sz w:val="16"/>
                <w:szCs w:val="16"/>
                <w:color w:val="auto"/>
                <w:w w:val="99"/>
              </w:rPr>
              <w:t>Historical (a) Adjustments (b) Transactions</w:t>
            </w:r>
          </w:p>
        </w:tc>
        <w:tc>
          <w:tcPr>
            <w:tcW w:w="278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Adjustments (c) Transactions</w:t>
            </w:r>
          </w:p>
        </w:tc>
        <w:tc>
          <w:tcPr>
            <w:tcW w:w="1360" w:type="dxa"/>
            <w:vAlign w:val="bottom"/>
            <w:gridSpan w:val="3"/>
          </w:tcPr>
          <w:p>
            <w:pPr>
              <w:ind w:left="60"/>
              <w:spacing w:after="0" w:line="179" w:lineRule="exact"/>
              <w:rPr>
                <w:sz w:val="20"/>
                <w:szCs w:val="20"/>
                <w:color w:val="auto"/>
              </w:rPr>
            </w:pPr>
            <w:r>
              <w:rPr>
                <w:rFonts w:ascii="Courier New" w:cs="Courier New" w:eastAsia="Courier New" w:hAnsi="Courier New"/>
                <w:sz w:val="16"/>
                <w:szCs w:val="16"/>
                <w:color w:val="auto"/>
              </w:rPr>
              <w:t>Adjustments</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as Adjusted</w:t>
            </w:r>
          </w:p>
        </w:tc>
      </w:tr>
      <w:tr>
        <w:trPr>
          <w:trHeight w:val="179"/>
        </w:trPr>
        <w:tc>
          <w:tcPr>
            <w:tcW w:w="2040" w:type="dxa"/>
            <w:vAlign w:val="bottom"/>
          </w:tcPr>
          <w:p>
            <w:pPr>
              <w:spacing w:after="0"/>
              <w:rPr>
                <w:sz w:val="15"/>
                <w:szCs w:val="15"/>
                <w:color w:val="auto"/>
              </w:rPr>
            </w:pPr>
          </w:p>
        </w:tc>
        <w:tc>
          <w:tcPr>
            <w:tcW w:w="136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2"/>
              </w:rPr>
              <w:t>--------------</w:t>
            </w:r>
          </w:p>
        </w:tc>
        <w:tc>
          <w:tcPr>
            <w:tcW w:w="1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6"/>
              </w:rPr>
              <w:t>-------------</w:t>
            </w:r>
          </w:p>
        </w:tc>
        <w:tc>
          <w:tcPr>
            <w:tcW w:w="13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1"/>
              </w:rPr>
              <w:t>---------------</w:t>
            </w:r>
          </w:p>
        </w:tc>
        <w:tc>
          <w:tcPr>
            <w:tcW w:w="14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c>
          <w:tcPr>
            <w:tcW w:w="9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85"/>
              </w:rPr>
              <w:t>-----------</w:t>
            </w:r>
          </w:p>
        </w:tc>
        <w:tc>
          <w:tcPr>
            <w:tcW w:w="38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80" w:type="dxa"/>
            <w:vAlign w:val="bottom"/>
            <w:gridSpan w:val="3"/>
          </w:tcPr>
          <w:p>
            <w:pPr>
              <w:jc w:val="right"/>
              <w:ind w:right="242"/>
              <w:spacing w:after="0" w:line="179" w:lineRule="exact"/>
              <w:rPr>
                <w:sz w:val="20"/>
                <w:szCs w:val="20"/>
                <w:color w:val="auto"/>
              </w:rPr>
            </w:pPr>
            <w:r>
              <w:rPr>
                <w:rFonts w:ascii="Courier New" w:cs="Courier New" w:eastAsia="Courier New" w:hAnsi="Courier New"/>
                <w:sz w:val="16"/>
                <w:szCs w:val="16"/>
                <w:color w:val="auto"/>
              </w:rPr>
              <w:t>(in thousands)</w:t>
            </w: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8"/>
        </w:trPr>
        <w:tc>
          <w:tcPr>
            <w:tcW w:w="20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Cash and cash</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equivalents........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5,018</w:t>
            </w:r>
          </w:p>
        </w:tc>
        <w:tc>
          <w:tcPr>
            <w:tcW w:w="148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$(40,200)</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$(35,182)</w:t>
            </w:r>
          </w:p>
        </w:tc>
        <w:tc>
          <w:tcPr>
            <w:tcW w:w="13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$(34,000)</w:t>
            </w:r>
          </w:p>
        </w:tc>
        <w:tc>
          <w:tcPr>
            <w:tcW w:w="14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$(69,182)</w:t>
            </w:r>
          </w:p>
        </w:tc>
        <w:tc>
          <w:tcPr>
            <w:tcW w:w="1360" w:type="dxa"/>
            <w:vAlign w:val="bottom"/>
            <w:gridSpan w:val="3"/>
          </w:tcPr>
          <w:p>
            <w:pPr>
              <w:jc w:val="right"/>
              <w:ind w:right="122"/>
              <w:spacing w:after="0" w:line="179" w:lineRule="exact"/>
              <w:rPr>
                <w:sz w:val="20"/>
                <w:szCs w:val="20"/>
                <w:color w:val="auto"/>
              </w:rPr>
            </w:pPr>
            <w:r>
              <w:rPr>
                <w:rFonts w:ascii="Courier New" w:cs="Courier New" w:eastAsia="Courier New" w:hAnsi="Courier New"/>
                <w:sz w:val="16"/>
                <w:szCs w:val="16"/>
                <w:color w:val="auto"/>
              </w:rPr>
              <w:t>$208,630(d)</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$139,448</w:t>
            </w:r>
          </w:p>
        </w:tc>
      </w:tr>
      <w:tr>
        <w:trPr>
          <w:trHeight w:val="179"/>
        </w:trPr>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Trade accounts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receivable, net....</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16,879</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835</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17,714</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17,714</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17,714</w:t>
            </w:r>
          </w:p>
        </w:tc>
      </w:tr>
      <w:tr>
        <w:trPr>
          <w:trHeight w:val="179"/>
        </w:trPr>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Prepaid expenses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and other..........</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766</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776</w:t>
            </w:r>
          </w:p>
        </w:tc>
        <w:tc>
          <w:tcPr>
            <w:tcW w:w="42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794</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794</w:t>
            </w: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Deferred taxes......</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826</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826</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826</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826</w:t>
            </w:r>
          </w:p>
        </w:tc>
      </w:tr>
      <w:tr>
        <w:trPr>
          <w:trHeight w:val="179"/>
        </w:trPr>
        <w:tc>
          <w:tcPr>
            <w:tcW w:w="204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 current</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assets...........</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23,489</w:t>
            </w:r>
          </w:p>
        </w:tc>
        <w:tc>
          <w:tcPr>
            <w:tcW w:w="5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(39,355)</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(15,866)</w:t>
            </w:r>
          </w:p>
        </w:tc>
        <w:tc>
          <w:tcPr>
            <w:tcW w:w="42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(33,982)</w:t>
            </w:r>
          </w:p>
        </w:tc>
        <w:tc>
          <w:tcPr>
            <w:tcW w:w="14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(49,848)</w:t>
            </w:r>
          </w:p>
        </w:tc>
        <w:tc>
          <w:tcPr>
            <w:tcW w:w="2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208,630</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158,782</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and</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equipment, net......</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15,349</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1,065</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16,414</w:t>
            </w:r>
          </w:p>
        </w:tc>
        <w:tc>
          <w:tcPr>
            <w:tcW w:w="42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1,192</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17,606</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17,606</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Intangible assets,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net.................</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200,181</w:t>
            </w:r>
          </w:p>
        </w:tc>
        <w:tc>
          <w:tcPr>
            <w:tcW w:w="50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38,290</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238,471</w:t>
            </w:r>
          </w:p>
        </w:tc>
        <w:tc>
          <w:tcPr>
            <w:tcW w:w="420" w:type="dxa"/>
            <w:vAlign w:val="bottom"/>
          </w:tcPr>
          <w:p>
            <w:pPr>
              <w:spacing w:after="0"/>
              <w:rPr>
                <w:sz w:val="15"/>
                <w:szCs w:val="15"/>
                <w:color w:val="auto"/>
              </w:rPr>
            </w:pP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32,790</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271,261</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271,261</w:t>
            </w: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Other assets.........</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4,757</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4,757</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4,757</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4,757</w:t>
            </w:r>
          </w:p>
        </w:tc>
      </w:tr>
      <w:tr>
        <w:trPr>
          <w:trHeight w:val="179"/>
        </w:trPr>
        <w:tc>
          <w:tcPr>
            <w:tcW w:w="204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assets......</w:t>
            </w: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$243,776</w:t>
            </w:r>
          </w:p>
        </w:tc>
        <w:tc>
          <w:tcPr>
            <w:tcW w:w="500" w:type="dxa"/>
            <w:vAlign w:val="bottom"/>
          </w:tcPr>
          <w:p>
            <w:pPr>
              <w:ind w:left="40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$243,776</w:t>
            </w:r>
          </w:p>
        </w:tc>
        <w:tc>
          <w:tcPr>
            <w:tcW w:w="4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$243,776</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$208,630</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$452,406</w:t>
            </w:r>
          </w:p>
        </w:tc>
      </w:tr>
      <w:tr>
        <w:trPr>
          <w:trHeight w:val="179"/>
        </w:trPr>
        <w:tc>
          <w:tcPr>
            <w:tcW w:w="204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STOCKHOLDERS' EQUITY</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Accounts payable</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and accrued</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9,405</w:t>
            </w:r>
          </w:p>
        </w:tc>
        <w:tc>
          <w:tcPr>
            <w:tcW w:w="500" w:type="dxa"/>
            <w:vAlign w:val="bottom"/>
          </w:tcPr>
          <w:p>
            <w:pPr>
              <w:ind w:left="40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  9,405</w:t>
            </w:r>
          </w:p>
        </w:tc>
        <w:tc>
          <w:tcPr>
            <w:tcW w:w="4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9,405</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9,405</w:t>
            </w:r>
          </w:p>
        </w:tc>
      </w:tr>
      <w:tr>
        <w:trPr>
          <w:trHeight w:val="179"/>
        </w:trPr>
        <w:tc>
          <w:tcPr>
            <w:tcW w:w="204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 current</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liabilities......</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9,405</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9,405</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9,405</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9,405</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Bank credit</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facility............</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16,000</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16,000</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16,000</w:t>
            </w:r>
          </w:p>
        </w:tc>
        <w:tc>
          <w:tcPr>
            <w:tcW w:w="240" w:type="dxa"/>
            <w:vAlign w:val="bottom"/>
          </w:tcPr>
          <w:p>
            <w:pPr>
              <w:spacing w:after="0"/>
              <w:rPr>
                <w:sz w:val="15"/>
                <w:szCs w:val="15"/>
                <w:color w:val="auto"/>
              </w:rPr>
            </w:pP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(16,000)(e)</w:t>
            </w: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12% notes due 2004...</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80,436</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80,436</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80,436</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80,436</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long-term</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debt................</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62</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62</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62</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liability...........</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14,943</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14,943</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14,943</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14,943</w:t>
            </w:r>
          </w:p>
        </w:tc>
      </w:tr>
      <w:tr>
        <w:trPr>
          <w:trHeight w:val="179"/>
        </w:trPr>
        <w:tc>
          <w:tcPr>
            <w:tcW w:w="204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liabilities......</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120,846</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120,846</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120,846</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(16,000)</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104,846</w:t>
            </w:r>
          </w:p>
        </w:tc>
      </w:tr>
      <w:tr>
        <w:trPr>
          <w:trHeight w:val="179"/>
        </w:trPr>
        <w:tc>
          <w:tcPr>
            <w:tcW w:w="204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(deficit):</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A common</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12</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w:t>
            </w:r>
          </w:p>
        </w:tc>
        <w:tc>
          <w:tcPr>
            <w:tcW w:w="2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(f)</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B common</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Class C common</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Additional paid in</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capital............</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152,933</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152,933</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152,933</w:t>
            </w:r>
          </w:p>
        </w:tc>
        <w:tc>
          <w:tcPr>
            <w:tcW w:w="2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224,626</w:t>
            </w: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(f)</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377,559</w:t>
            </w:r>
          </w:p>
        </w:tc>
      </w:tr>
      <w:tr>
        <w:trPr>
          <w:trHeight w:val="179"/>
        </w:trPr>
        <w:tc>
          <w:tcPr>
            <w:tcW w:w="20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Accumulated</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deficit............</w:t>
            </w:r>
          </w:p>
        </w:tc>
        <w:tc>
          <w:tcPr>
            <w:tcW w:w="46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(30,021)</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(30,021)</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(30,021)</w:t>
            </w:r>
          </w:p>
        </w:tc>
        <w:tc>
          <w:tcPr>
            <w:tcW w:w="2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(30,021)</w:t>
            </w:r>
          </w:p>
        </w:tc>
      </w:tr>
      <w:tr>
        <w:trPr>
          <w:trHeight w:val="179"/>
        </w:trPr>
        <w:tc>
          <w:tcPr>
            <w:tcW w:w="204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stockholders'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equity...........</w:t>
            </w:r>
          </w:p>
        </w:tc>
        <w:tc>
          <w:tcPr>
            <w:tcW w:w="46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122,930</w:t>
            </w:r>
          </w:p>
        </w:tc>
        <w:tc>
          <w:tcPr>
            <w:tcW w:w="500" w:type="dxa"/>
            <w:vAlign w:val="bottom"/>
          </w:tcPr>
          <w:p>
            <w:pPr>
              <w:spacing w:after="0"/>
              <w:rPr>
                <w:sz w:val="15"/>
                <w:szCs w:val="15"/>
                <w:color w:val="auto"/>
              </w:rPr>
            </w:pP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122,930</w:t>
            </w:r>
          </w:p>
        </w:tc>
        <w:tc>
          <w:tcPr>
            <w:tcW w:w="420" w:type="dxa"/>
            <w:vAlign w:val="bottom"/>
          </w:tcPr>
          <w:p>
            <w:pPr>
              <w:spacing w:after="0"/>
              <w:rPr>
                <w:sz w:val="15"/>
                <w:szCs w:val="15"/>
                <w:color w:val="auto"/>
              </w:rPr>
            </w:pP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122,930</w:t>
            </w:r>
          </w:p>
        </w:tc>
        <w:tc>
          <w:tcPr>
            <w:tcW w:w="2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224,630</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347,560</w:t>
            </w:r>
          </w:p>
        </w:tc>
      </w:tr>
      <w:tr>
        <w:trPr>
          <w:trHeight w:val="179"/>
        </w:trPr>
        <w:tc>
          <w:tcPr>
            <w:tcW w:w="204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 liabilities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and stockholders'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2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equity...........</w:t>
            </w: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$243,776</w:t>
            </w:r>
          </w:p>
        </w:tc>
        <w:tc>
          <w:tcPr>
            <w:tcW w:w="500" w:type="dxa"/>
            <w:vAlign w:val="bottom"/>
          </w:tcPr>
          <w:p>
            <w:pPr>
              <w:ind w:left="40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$243,776</w:t>
            </w:r>
          </w:p>
        </w:tc>
        <w:tc>
          <w:tcPr>
            <w:tcW w:w="420" w:type="dxa"/>
            <w:vAlign w:val="bottom"/>
          </w:tcPr>
          <w:p>
            <w:pPr>
              <w:jc w:val="center"/>
              <w:ind w:left="24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$243,776</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$208,630</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$452,406</w:t>
            </w:r>
          </w:p>
        </w:tc>
      </w:tr>
      <w:tr>
        <w:trPr>
          <w:trHeight w:val="179"/>
        </w:trPr>
        <w:tc>
          <w:tcPr>
            <w:tcW w:w="2040" w:type="dxa"/>
            <w:vAlign w:val="bottom"/>
          </w:tcPr>
          <w:p>
            <w:pPr>
              <w:spacing w:after="0"/>
              <w:rPr>
                <w:sz w:val="15"/>
                <w:szCs w:val="15"/>
                <w:color w:val="auto"/>
              </w:rPr>
            </w:pP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Courier New" w:cs="Courier New" w:eastAsia="Courier New" w:hAnsi="Courier New"/>
                <w:sz w:val="16"/>
                <w:szCs w:val="16"/>
                <w:color w:val="auto"/>
              </w:rPr>
              <w:t>25</w:t>
            </w: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520"/>
          </w:cols>
          <w:pgMar w:left="240" w:top="648" w:right="139" w:bottom="1440" w:gutter="0" w:footer="0" w:header="0"/>
        </w:sectPr>
      </w:pPr>
    </w:p>
    <w:bookmarkStart w:id="31" w:name="page32"/>
    <w:bookmarkEnd w:id="31"/>
    <w:p>
      <w:pPr>
        <w:ind w:left="5" w:right="3820"/>
        <w:spacing w:after="0" w:line="234" w:lineRule="auto"/>
        <w:rPr>
          <w:sz w:val="20"/>
          <w:szCs w:val="20"/>
          <w:color w:val="auto"/>
        </w:rPr>
      </w:pPr>
      <w:r>
        <w:rPr>
          <w:rFonts w:ascii="Courier New" w:cs="Courier New" w:eastAsia="Courier New" w:hAnsi="Courier New"/>
          <w:sz w:val="16"/>
          <w:szCs w:val="16"/>
          <w:color w:val="auto"/>
        </w:rPr>
        <w:t>Footnotes for the Unaudited Pro Forma Consolidated Balance Sheet as of June 30, 1999</w:t>
      </w:r>
    </w:p>
    <w:p>
      <w:pPr>
        <w:spacing w:after="0" w:line="183" w:lineRule="exact"/>
        <w:rPr>
          <w:sz w:val="20"/>
          <w:szCs w:val="20"/>
          <w:color w:val="auto"/>
        </w:rPr>
      </w:pPr>
    </w:p>
    <w:p>
      <w:pPr>
        <w:ind w:left="365" w:right="4460" w:hanging="365"/>
        <w:spacing w:after="0" w:line="234" w:lineRule="auto"/>
        <w:tabs>
          <w:tab w:leader="none" w:pos="36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the Consolidated Financial Statements included elsewhere in this prospectus.</w:t>
      </w:r>
    </w:p>
    <w:p>
      <w:pPr>
        <w:spacing w:after="0" w:line="183" w:lineRule="exact"/>
        <w:rPr>
          <w:rFonts w:ascii="Courier New" w:cs="Courier New" w:eastAsia="Courier New" w:hAnsi="Courier New"/>
          <w:sz w:val="16"/>
          <w:szCs w:val="16"/>
          <w:color w:val="auto"/>
        </w:rPr>
      </w:pPr>
    </w:p>
    <w:p>
      <w:pPr>
        <w:ind w:left="365" w:right="3900" w:hanging="365"/>
        <w:spacing w:after="0" w:line="295" w:lineRule="auto"/>
        <w:tabs>
          <w:tab w:leader="none" w:pos="36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table below gives effect to the acquisitions completed between July 1, 1999 and November 1, 1999 as if they were completed on June 30, 1999.</w:t>
      </w:r>
    </w:p>
    <w:p>
      <w:pPr>
        <w:spacing w:after="0" w:line="200" w:lineRule="exact"/>
        <w:rPr>
          <w:sz w:val="20"/>
          <w:szCs w:val="20"/>
          <w:color w:val="auto"/>
        </w:rPr>
      </w:pPr>
    </w:p>
    <w:p>
      <w:pPr>
        <w:spacing w:after="0" w:line="298" w:lineRule="exact"/>
        <w:rPr>
          <w:sz w:val="20"/>
          <w:szCs w:val="20"/>
          <w:color w:val="auto"/>
        </w:rPr>
      </w:pPr>
    </w:p>
    <w:p>
      <w:pPr>
        <w:ind w:left="5765"/>
        <w:spacing w:after="0"/>
        <w:rPr>
          <w:sz w:val="20"/>
          <w:szCs w:val="20"/>
          <w:color w:val="auto"/>
        </w:rPr>
      </w:pPr>
      <w:r>
        <w:rPr>
          <w:rFonts w:ascii="Courier New" w:cs="Courier New" w:eastAsia="Courier New" w:hAnsi="Courier New"/>
          <w:sz w:val="16"/>
          <w:szCs w:val="16"/>
          <w:color w:val="auto"/>
        </w:rPr>
        <w:t>As of June 30, 1999</w:t>
      </w:r>
    </w:p>
    <w:p>
      <w:pPr>
        <w:spacing w:after="0" w:line="4" w:lineRule="exact"/>
        <w:rPr>
          <w:sz w:val="20"/>
          <w:szCs w:val="20"/>
          <w:color w:val="auto"/>
        </w:rPr>
      </w:pPr>
    </w:p>
    <w:p>
      <w:pPr>
        <w:ind w:left="270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885"/>
        <w:spacing w:after="0"/>
        <w:tabs>
          <w:tab w:leader="none" w:pos="4344" w:val="left"/>
          <w:tab w:leader="none" w:pos="5924" w:val="left"/>
          <w:tab w:leader="none" w:pos="7524" w:val="left"/>
          <w:tab w:leader="none" w:pos="8624" w:val="left"/>
        </w:tabs>
        <w:rPr>
          <w:sz w:val="20"/>
          <w:szCs w:val="20"/>
          <w:color w:val="auto"/>
        </w:rPr>
      </w:pPr>
      <w:r>
        <w:rPr>
          <w:rFonts w:ascii="Courier New" w:cs="Courier New" w:eastAsia="Courier New" w:hAnsi="Courier New"/>
          <w:sz w:val="16"/>
          <w:szCs w:val="16"/>
          <w:color w:val="auto"/>
        </w:rPr>
        <w:t>Richmond I</w:t>
      </w:r>
      <w:r>
        <w:rPr>
          <w:sz w:val="20"/>
          <w:szCs w:val="20"/>
          <w:color w:val="auto"/>
        </w:rPr>
        <w:tab/>
      </w:r>
      <w:r>
        <w:rPr>
          <w:rFonts w:ascii="Courier New" w:cs="Courier New" w:eastAsia="Courier New" w:hAnsi="Courier New"/>
          <w:sz w:val="16"/>
          <w:szCs w:val="16"/>
          <w:color w:val="auto"/>
        </w:rPr>
        <w:t>Richmond II</w:t>
      </w:r>
      <w:r>
        <w:rPr>
          <w:sz w:val="20"/>
          <w:szCs w:val="20"/>
          <w:color w:val="auto"/>
        </w:rPr>
        <w:tab/>
      </w:r>
      <w:r>
        <w:rPr>
          <w:rFonts w:ascii="Courier New" w:cs="Courier New" w:eastAsia="Courier New" w:hAnsi="Courier New"/>
          <w:sz w:val="16"/>
          <w:szCs w:val="16"/>
          <w:color w:val="auto"/>
        </w:rPr>
        <w:t>St. Louis</w:t>
      </w:r>
      <w:r>
        <w:rPr>
          <w:sz w:val="20"/>
          <w:szCs w:val="20"/>
          <w:color w:val="auto"/>
        </w:rPr>
        <w:tab/>
      </w:r>
      <w:r>
        <w:rPr>
          <w:rFonts w:ascii="Courier New" w:cs="Courier New" w:eastAsia="Courier New" w:hAnsi="Courier New"/>
          <w:sz w:val="16"/>
          <w:szCs w:val="16"/>
          <w:color w:val="auto"/>
        </w:rPr>
        <w:t>Boston</w:t>
      </w:r>
      <w:r>
        <w:rPr>
          <w:sz w:val="20"/>
          <w:szCs w:val="20"/>
          <w:color w:val="auto"/>
        </w:rPr>
        <w:tab/>
      </w:r>
      <w:r>
        <w:rPr>
          <w:rFonts w:ascii="Courier New" w:cs="Courier New" w:eastAsia="Courier New" w:hAnsi="Courier New"/>
          <w:sz w:val="14"/>
          <w:szCs w:val="14"/>
          <w:color w:val="auto"/>
        </w:rPr>
        <w:t>Acquisitional</w:t>
      </w:r>
    </w:p>
    <w:p>
      <w:pPr>
        <w:ind w:left="2705"/>
        <w:spacing w:after="0"/>
        <w:tabs>
          <w:tab w:leader="none" w:pos="8724" w:val="left"/>
          <w:tab w:leader="none" w:pos="10404" w:val="left"/>
        </w:tabs>
        <w:rPr>
          <w:sz w:val="20"/>
          <w:szCs w:val="20"/>
          <w:color w:val="auto"/>
        </w:rPr>
      </w:pPr>
      <w:r>
        <w:rPr>
          <w:rFonts w:ascii="Courier New" w:cs="Courier New" w:eastAsia="Courier New" w:hAnsi="Courier New"/>
          <w:sz w:val="16"/>
          <w:szCs w:val="16"/>
          <w:color w:val="auto"/>
        </w:rPr>
        <w:t>Historical(/1/) Historical(/2/) Historical(/3/) Historical(/3/)</w:t>
        <w:tab/>
        <w:t>Adjustments</w:t>
      </w:r>
      <w:r>
        <w:rPr>
          <w:sz w:val="20"/>
          <w:szCs w:val="20"/>
          <w:color w:val="auto"/>
        </w:rPr>
        <w:tab/>
      </w:r>
      <w:r>
        <w:rPr>
          <w:rFonts w:ascii="Courier New" w:cs="Courier New" w:eastAsia="Courier New" w:hAnsi="Courier New"/>
          <w:sz w:val="14"/>
          <w:szCs w:val="14"/>
          <w:color w:val="auto"/>
        </w:rPr>
        <w:t>Total</w:t>
      </w:r>
    </w:p>
    <w:p>
      <w:pPr>
        <w:ind w:left="2705"/>
        <w:spacing w:after="0"/>
        <w:tabs>
          <w:tab w:leader="none" w:pos="10304" w:val="left"/>
        </w:tabs>
        <w:rPr>
          <w:sz w:val="20"/>
          <w:szCs w:val="20"/>
          <w:color w:val="auto"/>
        </w:rPr>
      </w:pPr>
      <w:r>
        <w:rPr>
          <w:rFonts w:ascii="Courier New" w:cs="Courier New" w:eastAsia="Courier New" w:hAnsi="Courier New"/>
          <w:sz w:val="16"/>
          <w:szCs w:val="16"/>
          <w:color w:val="auto"/>
        </w:rPr>
        <w:t>--------------- --------------- --------------- --------------- -------------</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ASSETS</w:t>
      </w:r>
    </w:p>
    <w:p>
      <w:pPr>
        <w:ind w:left="285"/>
        <w:spacing w:after="0" w:line="236" w:lineRule="auto"/>
        <w:rPr>
          <w:sz w:val="20"/>
          <w:szCs w:val="20"/>
          <w:color w:val="auto"/>
        </w:rPr>
      </w:pPr>
      <w:r>
        <w:rPr>
          <w:rFonts w:ascii="Courier New" w:cs="Courier New" w:eastAsia="Courier New" w:hAnsi="Courier New"/>
          <w:sz w:val="16"/>
          <w:szCs w:val="16"/>
          <w:color w:val="auto"/>
        </w:rPr>
        <w:t>Current Assets:</w:t>
      </w:r>
    </w:p>
    <w:p>
      <w:pPr>
        <w:ind w:left="465"/>
        <w:spacing w:after="0" w:line="237" w:lineRule="auto"/>
        <w:rPr>
          <w:sz w:val="20"/>
          <w:szCs w:val="20"/>
          <w:color w:val="auto"/>
        </w:rPr>
      </w:pPr>
      <w:r>
        <w:rPr>
          <w:rFonts w:ascii="Courier New" w:cs="Courier New" w:eastAsia="Courier New" w:hAnsi="Courier New"/>
          <w:sz w:val="16"/>
          <w:szCs w:val="16"/>
          <w:color w:val="auto"/>
        </w:rPr>
        <w:t>Cash and cash</w:t>
      </w:r>
    </w:p>
    <w:p>
      <w:pPr>
        <w:sectPr>
          <w:pgSz w:w="11900" w:h="16838" w:orient="portrait"/>
          <w:cols w:equalWidth="0" w:num="1">
            <w:col w:w="11165"/>
          </w:cols>
          <w:pgMar w:left="235" w:top="654" w:right="499" w:bottom="0" w:gutter="0" w:footer="0" w:header="0"/>
        </w:sectPr>
      </w:pPr>
    </w:p>
    <w:p>
      <w:pPr>
        <w:spacing w:after="0" w:line="4" w:lineRule="exact"/>
        <w:rPr>
          <w:sz w:val="20"/>
          <w:szCs w:val="20"/>
          <w:color w:val="auto"/>
        </w:rPr>
      </w:pPr>
    </w:p>
    <w:p>
      <w:pPr>
        <w:ind w:left="565"/>
        <w:spacing w:after="0"/>
        <w:rPr>
          <w:sz w:val="20"/>
          <w:szCs w:val="20"/>
          <w:color w:val="auto"/>
        </w:rPr>
      </w:pPr>
      <w:r>
        <w:rPr>
          <w:rFonts w:ascii="Courier New" w:cs="Courier New" w:eastAsia="Courier New" w:hAnsi="Courier New"/>
          <w:sz w:val="14"/>
          <w:szCs w:val="14"/>
          <w:color w:val="auto"/>
        </w:rPr>
        <w:t>equivalents..........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00"/>
        <w:spacing w:after="0" w:line="237" w:lineRule="auto"/>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$(40,287)(/4/)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$(40,200)</w:t>
      </w:r>
    </w:p>
    <w:p>
      <w:pPr>
        <w:spacing w:after="0" w:line="20" w:lineRule="exact"/>
        <w:rPr>
          <w:sz w:val="20"/>
          <w:szCs w:val="20"/>
          <w:color w:val="auto"/>
        </w:rPr>
      </w:pPr>
    </w:p>
    <w:p>
      <w:pPr>
        <w:sectPr>
          <w:pgSz w:w="11900" w:h="16838" w:orient="portrait"/>
          <w:cols w:equalWidth="0" w:num="7">
            <w:col w:w="2505" w:space="660"/>
            <w:col w:w="680" w:space="720"/>
            <w:col w:w="860" w:space="720"/>
            <w:col w:w="760" w:space="720"/>
            <w:col w:w="500" w:space="720"/>
            <w:col w:w="1300" w:space="180"/>
            <w:col w:w="840"/>
          </w:cols>
          <w:pgMar w:left="235" w:top="654" w:right="499" w:bottom="0" w:gutter="0" w:footer="0" w:header="0"/>
          <w:type w:val="continuous"/>
        </w:sectPr>
      </w:pPr>
    </w:p>
    <w:p>
      <w:pPr>
        <w:ind w:left="465"/>
        <w:spacing w:after="0"/>
        <w:rPr>
          <w:sz w:val="20"/>
          <w:szCs w:val="20"/>
          <w:color w:val="auto"/>
        </w:rPr>
      </w:pPr>
      <w:r>
        <w:rPr>
          <w:rFonts w:ascii="Courier New" w:cs="Courier New" w:eastAsia="Courier New" w:hAnsi="Courier New"/>
          <w:sz w:val="14"/>
          <w:szCs w:val="14"/>
          <w:color w:val="auto"/>
        </w:rPr>
        <w:t>Trade accounts</w:t>
      </w:r>
    </w:p>
    <w:p>
      <w:pPr>
        <w:sectPr>
          <w:pgSz w:w="11900" w:h="16838" w:orient="portrait"/>
          <w:cols w:equalWidth="0" w:num="1">
            <w:col w:w="11165"/>
          </w:cols>
          <w:pgMar w:left="235" w:top="654" w:right="499" w:bottom="0" w:gutter="0" w:footer="0" w:header="0"/>
          <w:type w:val="continuous"/>
        </w:sectPr>
      </w:pPr>
    </w:p>
    <w:p>
      <w:pPr>
        <w:spacing w:after="0" w:line="20" w:lineRule="exact"/>
        <w:rPr>
          <w:sz w:val="20"/>
          <w:szCs w:val="20"/>
          <w:color w:val="auto"/>
        </w:rPr>
      </w:pPr>
    </w:p>
    <w:p>
      <w:pPr>
        <w:ind w:left="565"/>
        <w:spacing w:after="0"/>
        <w:rPr>
          <w:sz w:val="20"/>
          <w:szCs w:val="20"/>
          <w:color w:val="auto"/>
        </w:rPr>
      </w:pPr>
      <w:r>
        <w:rPr>
          <w:rFonts w:ascii="Courier New" w:cs="Courier New" w:eastAsia="Courier New" w:hAnsi="Courier New"/>
          <w:sz w:val="14"/>
          <w:szCs w:val="14"/>
          <w:color w:val="auto"/>
        </w:rPr>
        <w:t>receivable, 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773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right="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835</w:t>
      </w:r>
    </w:p>
    <w:p>
      <w:pPr>
        <w:spacing w:after="0" w:line="20" w:lineRule="exact"/>
        <w:rPr>
          <w:sz w:val="20"/>
          <w:szCs w:val="20"/>
          <w:color w:val="auto"/>
        </w:rPr>
      </w:pPr>
    </w:p>
    <w:p>
      <w:pPr>
        <w:sectPr>
          <w:pgSz w:w="11900" w:h="16838" w:orient="portrait"/>
          <w:cols w:equalWidth="0" w:num="7">
            <w:col w:w="2625" w:space="720"/>
            <w:col w:w="780" w:space="720"/>
            <w:col w:w="660" w:space="720"/>
            <w:col w:w="780" w:space="720"/>
            <w:col w:w="860" w:space="720"/>
            <w:col w:w="760" w:space="720"/>
            <w:col w:w="380"/>
          </w:cols>
          <w:pgMar w:left="235" w:top="654" w:right="499" w:bottom="0" w:gutter="0" w:footer="0" w:header="0"/>
          <w:type w:val="continuous"/>
        </w:sectPr>
      </w:pPr>
    </w:p>
    <w:p>
      <w:pPr>
        <w:ind w:left="465"/>
        <w:spacing w:after="0"/>
        <w:rPr>
          <w:sz w:val="20"/>
          <w:szCs w:val="20"/>
          <w:color w:val="auto"/>
        </w:rPr>
      </w:pPr>
      <w:r>
        <w:rPr>
          <w:rFonts w:ascii="Courier New" w:cs="Courier New" w:eastAsia="Courier New" w:hAnsi="Courier New"/>
          <w:sz w:val="14"/>
          <w:szCs w:val="14"/>
          <w:color w:val="auto"/>
        </w:rPr>
        <w:t>Prepaid expenses and</w:t>
      </w:r>
    </w:p>
    <w:p>
      <w:pPr>
        <w:sectPr>
          <w:pgSz w:w="11900" w:h="16838" w:orient="portrait"/>
          <w:cols w:equalWidth="0" w:num="1">
            <w:col w:w="11165"/>
          </w:cols>
          <w:pgMar w:left="235" w:top="654" w:right="499" w:bottom="0" w:gutter="0" w:footer="0" w:header="0"/>
          <w:type w:val="continuous"/>
        </w:sectPr>
      </w:pPr>
    </w:p>
    <w:p>
      <w:pPr>
        <w:spacing w:after="0" w:line="20" w:lineRule="exact"/>
        <w:rPr>
          <w:sz w:val="20"/>
          <w:szCs w:val="20"/>
          <w:color w:val="auto"/>
        </w:rPr>
      </w:pPr>
    </w:p>
    <w:p>
      <w:pPr>
        <w:ind w:left="565"/>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0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left="-79"/>
        <w:spacing w:after="0"/>
        <w:tabs>
          <w:tab w:leader="none" w:pos="1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jc w:val="center"/>
        <w:ind w:right="20"/>
        <w:spacing w:after="0" w:line="236" w:lineRule="auto"/>
        <w:tabs>
          <w:tab w:leader="none" w:pos="8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sectPr>
          <w:pgSz w:w="11900" w:h="16838" w:orient="portrait"/>
          <w:cols w:equalWidth="0" w:num="6">
            <w:col w:w="2505" w:space="660"/>
            <w:col w:w="680" w:space="720"/>
            <w:col w:w="860" w:space="720"/>
            <w:col w:w="760" w:space="720"/>
            <w:col w:w="1980" w:space="720"/>
            <w:col w:w="840"/>
          </w:cols>
          <w:pgMar w:left="235" w:top="654" w:right="499" w:bottom="0" w:gutter="0" w:footer="0" w:header="0"/>
          <w:type w:val="continuous"/>
        </w:sectPr>
      </w:pPr>
    </w:p>
    <w:p>
      <w:pPr>
        <w:ind w:left="645"/>
        <w:spacing w:after="0"/>
        <w:rPr>
          <w:sz w:val="20"/>
          <w:szCs w:val="20"/>
          <w:color w:val="auto"/>
        </w:rPr>
      </w:pPr>
      <w:r>
        <w:rPr>
          <w:rFonts w:ascii="Courier New" w:cs="Courier New" w:eastAsia="Courier New" w:hAnsi="Courier New"/>
          <w:sz w:val="14"/>
          <w:szCs w:val="14"/>
          <w:color w:val="auto"/>
        </w:rPr>
        <w:t>Total current</w:t>
      </w:r>
    </w:p>
    <w:p>
      <w:pPr>
        <w:sectPr>
          <w:pgSz w:w="11900" w:h="16838" w:orient="portrait"/>
          <w:cols w:equalWidth="0" w:num="1">
            <w:col w:w="11165"/>
          </w:cols>
          <w:pgMar w:left="235" w:top="654" w:right="499" w:bottom="0" w:gutter="0" w:footer="0" w:header="0"/>
          <w:type w:val="continuous"/>
        </w:sectPr>
      </w:pPr>
    </w:p>
    <w:p>
      <w:pPr>
        <w:spacing w:after="0" w:line="20" w:lineRule="exact"/>
        <w:rPr>
          <w:sz w:val="20"/>
          <w:szCs w:val="20"/>
          <w:color w:val="auto"/>
        </w:rPr>
      </w:pPr>
    </w:p>
    <w:p>
      <w:pPr>
        <w:ind w:left="745"/>
        <w:spacing w:after="0"/>
        <w:rPr>
          <w:sz w:val="20"/>
          <w:szCs w:val="20"/>
          <w:color w:val="auto"/>
        </w:rPr>
      </w:pPr>
      <w:r>
        <w:rPr>
          <w:rFonts w:ascii="Courier New" w:cs="Courier New" w:eastAsia="Courier New" w:hAnsi="Courier New"/>
          <w:sz w:val="14"/>
          <w:szCs w:val="14"/>
          <w:color w:val="auto"/>
        </w:rPr>
        <w:t>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(40,287)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(39,355)</w:t>
      </w:r>
    </w:p>
    <w:p>
      <w:pPr>
        <w:spacing w:after="0" w:line="20" w:lineRule="exact"/>
        <w:rPr>
          <w:sz w:val="20"/>
          <w:szCs w:val="20"/>
          <w:color w:val="auto"/>
        </w:rPr>
      </w:pPr>
    </w:p>
    <w:p>
      <w:pPr>
        <w:sectPr>
          <w:pgSz w:w="11900" w:h="16838" w:orient="portrait"/>
          <w:cols w:equalWidth="0" w:num="7">
            <w:col w:w="2625" w:space="720"/>
            <w:col w:w="780" w:space="720"/>
            <w:col w:w="660" w:space="720"/>
            <w:col w:w="780" w:space="720"/>
            <w:col w:w="480" w:space="720"/>
            <w:col w:w="780" w:space="720"/>
            <w:col w:w="740"/>
          </w:cols>
          <w:pgMar w:left="235" w:top="654" w:right="499" w:bottom="0" w:gutter="0" w:footer="0" w:header="0"/>
          <w:type w:val="continuous"/>
        </w:sectPr>
      </w:pPr>
    </w:p>
    <w:p>
      <w:pPr>
        <w:ind w:left="285"/>
        <w:spacing w:after="0"/>
        <w:rPr>
          <w:sz w:val="20"/>
          <w:szCs w:val="20"/>
          <w:color w:val="auto"/>
        </w:rPr>
      </w:pPr>
      <w:r>
        <w:rPr>
          <w:rFonts w:ascii="Courier New" w:cs="Courier New" w:eastAsia="Courier New" w:hAnsi="Courier New"/>
          <w:sz w:val="14"/>
          <w:szCs w:val="14"/>
          <w:color w:val="auto"/>
        </w:rPr>
        <w:t>Property and equipment,</w:t>
      </w:r>
    </w:p>
    <w:p>
      <w:pPr>
        <w:sectPr>
          <w:pgSz w:w="11900" w:h="16838" w:orient="portrait"/>
          <w:cols w:equalWidth="0" w:num="1">
            <w:col w:w="11165"/>
          </w:cols>
          <w:pgMar w:left="235" w:top="654" w:right="499" w:bottom="0" w:gutter="0" w:footer="0" w:header="0"/>
          <w:type w:val="continuous"/>
        </w:sectPr>
      </w:pPr>
    </w:p>
    <w:p>
      <w:pPr>
        <w:spacing w:after="0" w:line="20"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net....................</w:t>
      </w:r>
    </w:p>
    <w:p>
      <w:pPr>
        <w:spacing w:after="0" w:line="20" w:lineRule="exact"/>
        <w:rPr>
          <w:sz w:val="20"/>
          <w:szCs w:val="20"/>
          <w:color w:val="auto"/>
        </w:rPr>
      </w:pPr>
    </w:p>
    <w:p>
      <w:pPr>
        <w:ind w:left="285"/>
        <w:spacing w:after="0"/>
        <w:rPr>
          <w:sz w:val="20"/>
          <w:szCs w:val="20"/>
          <w:color w:val="auto"/>
        </w:rPr>
      </w:pPr>
      <w:r>
        <w:rPr>
          <w:rFonts w:ascii="Courier New" w:cs="Courier New" w:eastAsia="Courier New" w:hAnsi="Courier New"/>
          <w:sz w:val="14"/>
          <w:szCs w:val="14"/>
          <w:color w:val="auto"/>
        </w:rPr>
        <w:t>Intangible assets, net..</w:t>
      </w:r>
    </w:p>
    <w:p>
      <w:pPr>
        <w:spacing w:after="0" w:line="199" w:lineRule="exact"/>
        <w:rPr>
          <w:sz w:val="20"/>
          <w:szCs w:val="20"/>
          <w:color w:val="auto"/>
        </w:rPr>
      </w:pPr>
    </w:p>
    <w:p>
      <w:pPr>
        <w:ind w:left="645"/>
        <w:spacing w:after="0"/>
        <w:rPr>
          <w:sz w:val="20"/>
          <w:szCs w:val="20"/>
          <w:color w:val="auto"/>
        </w:rPr>
      </w:pPr>
      <w:r>
        <w:rPr>
          <w:rFonts w:ascii="Courier New" w:cs="Courier New" w:eastAsia="Courier New" w:hAnsi="Courier New"/>
          <w:sz w:val="14"/>
          <w:szCs w:val="14"/>
          <w:color w:val="auto"/>
        </w:rPr>
        <w:t>Total assets........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24</w:t>
      </w:r>
    </w:p>
    <w:p>
      <w:pPr>
        <w:ind w:left="1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$ 86</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00"/>
        <w:spacing w:after="0"/>
        <w:rPr>
          <w:sz w:val="20"/>
          <w:szCs w:val="20"/>
          <w:color w:val="auto"/>
        </w:rPr>
      </w:pPr>
      <w:r>
        <w:rPr>
          <w:rFonts w:ascii="Courier New" w:cs="Courier New" w:eastAsia="Courier New" w:hAnsi="Courier New"/>
          <w:sz w:val="16"/>
          <w:szCs w:val="16"/>
          <w:color w:val="auto"/>
        </w:rPr>
        <w:t>1,041</w:t>
      </w:r>
    </w:p>
    <w:p>
      <w:pPr>
        <w:jc w:val="right"/>
        <w:ind w:right="300"/>
        <w:spacing w:after="0" w:line="236" w:lineRule="auto"/>
        <w:rPr>
          <w:sz w:val="20"/>
          <w:szCs w:val="20"/>
          <w:color w:val="auto"/>
        </w:rPr>
      </w:pPr>
      <w:r>
        <w:rPr>
          <w:rFonts w:ascii="Courier New" w:cs="Courier New" w:eastAsia="Courier New" w:hAnsi="Courier New"/>
          <w:sz w:val="16"/>
          <w:szCs w:val="16"/>
          <w:color w:val="auto"/>
        </w:rPr>
        <w:t>3,282</w:t>
      </w:r>
    </w:p>
    <w:p>
      <w:pPr>
        <w:spacing w:after="0" w:line="4"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4"/>
          <w:szCs w:val="14"/>
          <w:color w:val="auto"/>
        </w:rPr>
        <w:t>$5,193</w:t>
      </w:r>
    </w:p>
    <w:p>
      <w:pPr>
        <w:spacing w:after="0" w:line="20"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w:t>
      </w:r>
    </w:p>
    <w:p>
      <w:pPr>
        <w:ind w:left="8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w:t>
      </w:r>
    </w:p>
    <w:p>
      <w:pPr>
        <w:ind w:left="1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35,008 (/5/)</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 (5,279)</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4"/>
          <w:szCs w:val="14"/>
          <w:color w:val="auto"/>
        </w:rPr>
        <w:t>1,065</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38,290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 w:lineRule="exact"/>
        <w:rPr>
          <w:sz w:val="20"/>
          <w:szCs w:val="20"/>
          <w:color w:val="auto"/>
        </w:rPr>
      </w:pPr>
    </w:p>
    <w:p>
      <w:pPr>
        <w:sectPr>
          <w:pgSz w:w="11900" w:h="16838" w:orient="portrait"/>
          <w:cols w:equalWidth="0" w:num="7">
            <w:col w:w="2505" w:space="660"/>
            <w:col w:w="680" w:space="720"/>
            <w:col w:w="860" w:space="720"/>
            <w:col w:w="760" w:space="720"/>
            <w:col w:w="500" w:space="720"/>
            <w:col w:w="1300" w:space="180"/>
            <w:col w:w="840"/>
          </w:cols>
          <w:pgMar w:left="235" w:top="654" w:right="499" w:bottom="0" w:gutter="0" w:footer="0" w:header="0"/>
          <w:type w:val="continuous"/>
        </w:sectPr>
      </w:pPr>
    </w:p>
    <w:p>
      <w:pPr>
        <w:ind w:left="285"/>
        <w:spacing w:after="0"/>
        <w:rPr>
          <w:sz w:val="20"/>
          <w:szCs w:val="20"/>
          <w:color w:val="auto"/>
        </w:rPr>
      </w:pPr>
      <w:r>
        <w:rPr>
          <w:rFonts w:ascii="Courier New" w:cs="Courier New" w:eastAsia="Courier New" w:hAnsi="Courier New"/>
          <w:sz w:val="14"/>
          <w:szCs w:val="14"/>
          <w:color w:val="auto"/>
        </w:rPr>
        <w:t>LIABILITIES AND STATION</w:t>
      </w:r>
    </w:p>
    <w:p>
      <w:pPr>
        <w:spacing w:after="0" w:line="14"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EQUITY</w:t>
      </w:r>
    </w:p>
    <w:p>
      <w:pPr>
        <w:ind w:left="285"/>
        <w:spacing w:after="0" w:line="236" w:lineRule="auto"/>
        <w:rPr>
          <w:sz w:val="20"/>
          <w:szCs w:val="20"/>
          <w:color w:val="auto"/>
        </w:rPr>
      </w:pPr>
      <w:r>
        <w:rPr>
          <w:rFonts w:ascii="Courier New" w:cs="Courier New" w:eastAsia="Courier New" w:hAnsi="Courier New"/>
          <w:sz w:val="16"/>
          <w:szCs w:val="16"/>
          <w:color w:val="auto"/>
        </w:rPr>
        <w:t>Current Liabilities:</w:t>
      </w:r>
    </w:p>
    <w:p>
      <w:pPr>
        <w:ind w:left="465"/>
        <w:spacing w:after="0" w:line="237" w:lineRule="auto"/>
        <w:rPr>
          <w:sz w:val="20"/>
          <w:szCs w:val="20"/>
          <w:color w:val="auto"/>
        </w:rPr>
      </w:pPr>
      <w:r>
        <w:rPr>
          <w:rFonts w:ascii="Courier New" w:cs="Courier New" w:eastAsia="Courier New" w:hAnsi="Courier New"/>
          <w:sz w:val="16"/>
          <w:szCs w:val="16"/>
          <w:color w:val="auto"/>
        </w:rPr>
        <w:t>Accounts payable and</w:t>
      </w:r>
    </w:p>
    <w:p>
      <w:pPr>
        <w:sectPr>
          <w:pgSz w:w="11900" w:h="16838" w:orient="portrait"/>
          <w:cols w:equalWidth="0" w:num="1">
            <w:col w:w="11165"/>
          </w:cols>
          <w:pgMar w:left="235" w:top="654" w:right="499" w:bottom="0" w:gutter="0" w:footer="0" w:header="0"/>
          <w:type w:val="continuous"/>
        </w:sectPr>
      </w:pPr>
    </w:p>
    <w:p>
      <w:pPr>
        <w:spacing w:after="0" w:line="4" w:lineRule="exact"/>
        <w:rPr>
          <w:sz w:val="20"/>
          <w:szCs w:val="20"/>
          <w:color w:val="auto"/>
        </w:rPr>
      </w:pPr>
    </w:p>
    <w:p>
      <w:pPr>
        <w:ind w:left="565"/>
        <w:spacing w:after="0"/>
        <w:rPr>
          <w:sz w:val="20"/>
          <w:szCs w:val="20"/>
          <w:color w:val="auto"/>
        </w:rPr>
      </w:pPr>
      <w:r>
        <w:rPr>
          <w:rFonts w:ascii="Courier New" w:cs="Courier New" w:eastAsia="Courier New" w:hAnsi="Courier New"/>
          <w:sz w:val="14"/>
          <w:szCs w:val="14"/>
          <w:color w:val="auto"/>
        </w:rPr>
        <w:t>accrued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00"/>
        <w:spacing w:after="0"/>
        <w:tabs>
          <w:tab w:leader="none" w:pos="1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(102)(/6/)</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8">
            <w:col w:w="2505" w:space="660"/>
            <w:col w:w="680" w:space="720"/>
            <w:col w:w="860" w:space="720"/>
            <w:col w:w="760" w:space="720"/>
            <w:col w:w="500" w:space="720"/>
            <w:col w:w="1300" w:space="180"/>
            <w:col w:w="100" w:space="360"/>
            <w:col w:w="380"/>
          </w:cols>
          <w:pgMar w:left="235" w:top="654" w:right="499" w:bottom="0" w:gutter="0" w:footer="0" w:header="0"/>
          <w:type w:val="continuous"/>
        </w:sectPr>
      </w:pPr>
    </w:p>
    <w:p>
      <w:pPr>
        <w:ind w:left="465"/>
        <w:spacing w:after="0"/>
        <w:rPr>
          <w:sz w:val="20"/>
          <w:szCs w:val="20"/>
          <w:color w:val="auto"/>
        </w:rPr>
      </w:pPr>
      <w:r>
        <w:rPr>
          <w:rFonts w:ascii="Courier New" w:cs="Courier New" w:eastAsia="Courier New" w:hAnsi="Courier New"/>
          <w:sz w:val="14"/>
          <w:szCs w:val="14"/>
          <w:color w:val="auto"/>
        </w:rPr>
        <w:t>Current portion of</w:t>
      </w:r>
    </w:p>
    <w:p>
      <w:pPr>
        <w:sectPr>
          <w:pgSz w:w="11900" w:h="16838" w:orient="portrait"/>
          <w:cols w:equalWidth="0" w:num="1">
            <w:col w:w="11165"/>
          </w:cols>
          <w:pgMar w:left="235" w:top="654" w:right="499" w:bottom="0" w:gutter="0" w:footer="0" w:header="0"/>
          <w:type w:val="continuous"/>
        </w:sectPr>
      </w:pPr>
    </w:p>
    <w:p>
      <w:pPr>
        <w:spacing w:after="0" w:line="20" w:lineRule="exact"/>
        <w:rPr>
          <w:sz w:val="20"/>
          <w:szCs w:val="20"/>
          <w:color w:val="auto"/>
        </w:rPr>
      </w:pPr>
    </w:p>
    <w:p>
      <w:pPr>
        <w:ind w:left="565"/>
        <w:spacing w:after="0"/>
        <w:rPr>
          <w:sz w:val="20"/>
          <w:szCs w:val="20"/>
          <w:color w:val="auto"/>
        </w:rPr>
      </w:pPr>
      <w:r>
        <w:rPr>
          <w:rFonts w:ascii="Courier New" w:cs="Courier New" w:eastAsia="Courier New" w:hAnsi="Courier New"/>
          <w:sz w:val="14"/>
          <w:szCs w:val="14"/>
          <w:color w:val="auto"/>
        </w:rPr>
        <w:t>long-term debt.......</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00"/>
        <w:spacing w:after="0"/>
        <w:rPr>
          <w:sz w:val="20"/>
          <w:szCs w:val="20"/>
          <w:color w:val="auto"/>
        </w:rPr>
      </w:pPr>
      <w:r>
        <w:rPr>
          <w:rFonts w:ascii="Courier New" w:cs="Courier New" w:eastAsia="Courier New" w:hAnsi="Courier New"/>
          <w:sz w:val="16"/>
          <w:szCs w:val="16"/>
          <w:color w:val="auto"/>
        </w:rPr>
        <w:t>16</w:t>
      </w:r>
    </w:p>
    <w:p>
      <w:pPr>
        <w:spacing w:after="0" w:line="4"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tabs>
          <w:tab w:leader="none" w:pos="1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(16)(/6/)</w:t>
      </w:r>
    </w:p>
    <w:p>
      <w:pPr>
        <w:spacing w:after="0" w:line="1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6">
            <w:col w:w="2505" w:space="660"/>
            <w:col w:w="680" w:space="720"/>
            <w:col w:w="860" w:space="720"/>
            <w:col w:w="760" w:space="720"/>
            <w:col w:w="2520" w:space="180"/>
            <w:col w:w="840"/>
          </w:cols>
          <w:pgMar w:left="235" w:top="654" w:right="499" w:bottom="0" w:gutter="0" w:footer="0" w:header="0"/>
          <w:type w:val="continuous"/>
        </w:sectPr>
      </w:pPr>
    </w:p>
    <w:p>
      <w:pPr>
        <w:ind w:left="645"/>
        <w:spacing w:after="0"/>
        <w:rPr>
          <w:sz w:val="20"/>
          <w:szCs w:val="20"/>
          <w:color w:val="auto"/>
        </w:rPr>
      </w:pPr>
      <w:r>
        <w:rPr>
          <w:rFonts w:ascii="Courier New" w:cs="Courier New" w:eastAsia="Courier New" w:hAnsi="Courier New"/>
          <w:sz w:val="14"/>
          <w:szCs w:val="14"/>
          <w:color w:val="auto"/>
        </w:rPr>
        <w:t>Total current</w:t>
      </w:r>
    </w:p>
    <w:p>
      <w:pPr>
        <w:sectPr>
          <w:pgSz w:w="11900" w:h="16838" w:orient="portrait"/>
          <w:cols w:equalWidth="0" w:num="1">
            <w:col w:w="11165"/>
          </w:cols>
          <w:pgMar w:left="235" w:top="654" w:right="499" w:bottom="0" w:gutter="0" w:footer="0" w:header="0"/>
          <w:type w:val="continuous"/>
        </w:sectPr>
      </w:pPr>
    </w:p>
    <w:p>
      <w:pPr>
        <w:spacing w:after="0" w:line="20" w:lineRule="exact"/>
        <w:rPr>
          <w:sz w:val="20"/>
          <w:szCs w:val="20"/>
          <w:color w:val="auto"/>
        </w:rPr>
      </w:pPr>
    </w:p>
    <w:p>
      <w:pPr>
        <w:ind w:left="745"/>
        <w:spacing w:after="0"/>
        <w:rPr>
          <w:sz w:val="20"/>
          <w:szCs w:val="20"/>
          <w:color w:val="auto"/>
        </w:rPr>
      </w:pPr>
      <w:r>
        <w:rPr>
          <w:rFonts w:ascii="Courier New" w:cs="Courier New" w:eastAsia="Courier New" w:hAnsi="Courier New"/>
          <w:sz w:val="14"/>
          <w:szCs w:val="14"/>
          <w:color w:val="auto"/>
        </w:rPr>
        <w:t>liabilities........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7">
            <w:col w:w="2545" w:space="720"/>
            <w:col w:w="860" w:space="720"/>
            <w:col w:w="660" w:space="720"/>
            <w:col w:w="780" w:space="720"/>
            <w:col w:w="760" w:space="720"/>
            <w:col w:w="940" w:space="640"/>
            <w:col w:w="380"/>
          </w:cols>
          <w:pgMar w:left="235" w:top="654" w:right="499" w:bottom="0" w:gutter="0" w:footer="0" w:header="0"/>
          <w:type w:val="continuous"/>
        </w:sectPr>
      </w:pPr>
    </w:p>
    <w:p>
      <w:pPr>
        <w:ind w:left="285"/>
        <w:spacing w:after="0"/>
        <w:rPr>
          <w:sz w:val="20"/>
          <w:szCs w:val="20"/>
          <w:color w:val="auto"/>
        </w:rPr>
      </w:pPr>
      <w:r>
        <w:rPr>
          <w:rFonts w:ascii="Courier New" w:cs="Courier New" w:eastAsia="Courier New" w:hAnsi="Courier New"/>
          <w:sz w:val="14"/>
          <w:szCs w:val="14"/>
          <w:color w:val="auto"/>
        </w:rPr>
        <w:t>Long-term debt and</w:t>
      </w:r>
    </w:p>
    <w:p>
      <w:pPr>
        <w:sectPr>
          <w:pgSz w:w="11900" w:h="16838" w:orient="portrait"/>
          <w:cols w:equalWidth="0" w:num="1">
            <w:col w:w="11165"/>
          </w:cols>
          <w:pgMar w:left="235" w:top="654" w:right="499" w:bottom="0" w:gutter="0" w:footer="0" w:header="0"/>
          <w:type w:val="continuous"/>
        </w:sectPr>
      </w:pPr>
    </w:p>
    <w:p>
      <w:pPr>
        <w:spacing w:after="0" w:line="20"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deferred interest......</w:t>
      </w:r>
    </w:p>
    <w:p>
      <w:pPr>
        <w:spacing w:after="0" w:line="199" w:lineRule="exact"/>
        <w:rPr>
          <w:sz w:val="20"/>
          <w:szCs w:val="20"/>
          <w:color w:val="auto"/>
        </w:rPr>
      </w:pPr>
    </w:p>
    <w:p>
      <w:pPr>
        <w:ind w:left="645"/>
        <w:spacing w:after="0"/>
        <w:rPr>
          <w:sz w:val="20"/>
          <w:szCs w:val="20"/>
          <w:color w:val="auto"/>
        </w:rPr>
      </w:pPr>
      <w:r>
        <w:rPr>
          <w:rFonts w:ascii="Courier New" w:cs="Courier New" w:eastAsia="Courier New" w:hAnsi="Courier New"/>
          <w:sz w:val="14"/>
          <w:szCs w:val="14"/>
          <w:color w:val="auto"/>
        </w:rPr>
        <w:t>Total liabilities...</w:t>
      </w:r>
    </w:p>
    <w:p>
      <w:pPr>
        <w:spacing w:after="0" w:line="20" w:lineRule="exact"/>
        <w:rPr>
          <w:sz w:val="20"/>
          <w:szCs w:val="20"/>
          <w:color w:val="auto"/>
        </w:rPr>
      </w:pPr>
    </w:p>
    <w:p>
      <w:pPr>
        <w:ind w:left="285"/>
        <w:spacing w:after="0"/>
        <w:rPr>
          <w:sz w:val="20"/>
          <w:szCs w:val="20"/>
          <w:color w:val="auto"/>
        </w:rPr>
      </w:pPr>
      <w:r>
        <w:rPr>
          <w:rFonts w:ascii="Courier New" w:cs="Courier New" w:eastAsia="Courier New" w:hAnsi="Courier New"/>
          <w:sz w:val="14"/>
          <w:szCs w:val="14"/>
          <w:color w:val="auto"/>
        </w:rPr>
        <w:t>Station equity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ind w:left="180"/>
        <w:spacing w:after="0" w:line="236" w:lineRule="auto"/>
        <w:rPr>
          <w:sz w:val="20"/>
          <w:szCs w:val="20"/>
          <w:color w:val="auto"/>
        </w:rPr>
      </w:pPr>
      <w:r>
        <w:rPr>
          <w:rFonts w:ascii="Courier New" w:cs="Courier New" w:eastAsia="Courier New" w:hAnsi="Courier New"/>
          <w:sz w:val="16"/>
          <w:szCs w:val="16"/>
          <w:color w:val="auto"/>
        </w:rPr>
        <w:t>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00"/>
        <w:spacing w:after="0"/>
        <w:rPr>
          <w:sz w:val="20"/>
          <w:szCs w:val="20"/>
          <w:color w:val="auto"/>
        </w:rPr>
      </w:pPr>
      <w:r>
        <w:rPr>
          <w:rFonts w:ascii="Courier New" w:cs="Courier New" w:eastAsia="Courier New" w:hAnsi="Courier New"/>
          <w:sz w:val="16"/>
          <w:szCs w:val="16"/>
          <w:color w:val="auto"/>
        </w:rPr>
        <w:t>5,054</w:t>
      </w:r>
    </w:p>
    <w:p>
      <w:pPr>
        <w:spacing w:after="0" w:line="4"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6"/>
          <w:szCs w:val="16"/>
          <w:color w:val="auto"/>
        </w:rPr>
        <w:t>5,172</w:t>
      </w:r>
    </w:p>
    <w:p>
      <w:pPr>
        <w:jc w:val="right"/>
        <w:ind w:right="300"/>
        <w:spacing w:after="0" w:line="236" w:lineRule="auto"/>
        <w:rPr>
          <w:sz w:val="20"/>
          <w:szCs w:val="20"/>
          <w:color w:val="auto"/>
        </w:rPr>
      </w:pPr>
      <w:r>
        <w:rPr>
          <w:rFonts w:ascii="Courier New" w:cs="Courier New" w:eastAsia="Courier New" w:hAnsi="Courier New"/>
          <w:sz w:val="16"/>
          <w:szCs w:val="16"/>
          <w:color w:val="auto"/>
        </w:rPr>
        <w:t>21</w:t>
      </w:r>
    </w:p>
    <w:p>
      <w:pPr>
        <w:spacing w:after="0" w:line="4"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6"/>
          <w:szCs w:val="16"/>
          <w:color w:val="auto"/>
        </w:rPr>
        <w:t>--</w:t>
      </w:r>
    </w:p>
    <w:p>
      <w:pPr>
        <w:jc w:val="center"/>
        <w:ind w:right="40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(5,054)(/6/)</w:t>
      </w:r>
    </w:p>
    <w:p>
      <w:pPr>
        <w:spacing w:after="0" w:line="1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100"/>
        <w:spacing w:after="0" w:line="236" w:lineRule="auto"/>
        <w:tabs>
          <w:tab w:leader="none" w:pos="1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(5,172)</w:t>
      </w:r>
    </w:p>
    <w:p>
      <w:pPr>
        <w:spacing w:after="0" w:line="4"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(107)(/7/)</w:t>
      </w:r>
    </w:p>
    <w:p>
      <w:pPr>
        <w:spacing w:after="0" w:line="1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t>
      </w:r>
    </w:p>
    <w:p>
      <w:pPr>
        <w:ind w:left="460"/>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6">
            <w:col w:w="2505" w:space="660"/>
            <w:col w:w="680" w:space="720"/>
            <w:col w:w="860" w:space="720"/>
            <w:col w:w="760" w:space="720"/>
            <w:col w:w="2520" w:space="180"/>
            <w:col w:w="840"/>
          </w:cols>
          <w:pgMar w:left="235" w:top="654" w:right="499" w:bottom="0" w:gutter="0" w:footer="0" w:header="0"/>
          <w:type w:val="continuous"/>
        </w:sectPr>
      </w:pPr>
    </w:p>
    <w:p>
      <w:pPr>
        <w:ind w:left="645"/>
        <w:spacing w:after="0"/>
        <w:rPr>
          <w:sz w:val="20"/>
          <w:szCs w:val="20"/>
          <w:color w:val="auto"/>
        </w:rPr>
      </w:pPr>
      <w:r>
        <w:rPr>
          <w:rFonts w:ascii="Courier New" w:cs="Courier New" w:eastAsia="Courier New" w:hAnsi="Courier New"/>
          <w:sz w:val="14"/>
          <w:szCs w:val="14"/>
          <w:color w:val="auto"/>
        </w:rPr>
        <w:t>Total liabilities</w:t>
      </w:r>
    </w:p>
    <w:p>
      <w:pPr>
        <w:spacing w:after="0" w:line="14"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and station</w:t>
      </w:r>
    </w:p>
    <w:p>
      <w:pPr>
        <w:sectPr>
          <w:pgSz w:w="11900" w:h="16838" w:orient="portrait"/>
          <w:cols w:equalWidth="0" w:num="1">
            <w:col w:w="11165"/>
          </w:cols>
          <w:pgMar w:left="235" w:top="654" w:right="499" w:bottom="0" w:gutter="0" w:footer="0" w:header="0"/>
          <w:type w:val="continuous"/>
        </w:sectPr>
      </w:pPr>
    </w:p>
    <w:p>
      <w:pPr>
        <w:spacing w:after="0" w:line="4" w:lineRule="exact"/>
        <w:rPr>
          <w:sz w:val="20"/>
          <w:szCs w:val="20"/>
          <w:color w:val="auto"/>
        </w:rPr>
      </w:pPr>
    </w:p>
    <w:p>
      <w:pPr>
        <w:ind w:left="745"/>
        <w:spacing w:after="0"/>
        <w:rPr>
          <w:sz w:val="20"/>
          <w:szCs w:val="20"/>
          <w:color w:val="auto"/>
        </w:rPr>
      </w:pPr>
      <w:r>
        <w:rPr>
          <w:rFonts w:ascii="Courier New" w:cs="Courier New" w:eastAsia="Courier New" w:hAnsi="Courier New"/>
          <w:sz w:val="14"/>
          <w:szCs w:val="14"/>
          <w:color w:val="auto"/>
        </w:rPr>
        <w:t>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$ 86</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$5,193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(5,279)</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295" w:lineRule="auto"/>
        <w:rPr>
          <w:sz w:val="20"/>
          <w:szCs w:val="20"/>
          <w:color w:val="auto"/>
        </w:rPr>
      </w:pPr>
      <w:r>
        <w:rPr>
          <w:rFonts w:ascii="Courier New" w:cs="Courier New" w:eastAsia="Courier New" w:hAnsi="Courier New"/>
          <w:sz w:val="14"/>
          <w:szCs w:val="14"/>
          <w:color w:val="auto"/>
        </w:rPr>
        <w:t>$ -- ========</w:t>
      </w:r>
    </w:p>
    <w:p>
      <w:pPr>
        <w:spacing w:after="0" w:line="141" w:lineRule="exact"/>
        <w:rPr>
          <w:sz w:val="20"/>
          <w:szCs w:val="20"/>
          <w:color w:val="auto"/>
        </w:rPr>
      </w:pPr>
    </w:p>
    <w:p>
      <w:pPr>
        <w:sectPr>
          <w:pgSz w:w="11900" w:h="16838" w:orient="portrait"/>
          <w:cols w:equalWidth="0" w:num="7">
            <w:col w:w="2505" w:space="660"/>
            <w:col w:w="680" w:space="720"/>
            <w:col w:w="860" w:space="720"/>
            <w:col w:w="760" w:space="720"/>
            <w:col w:w="500" w:space="720"/>
            <w:col w:w="840" w:space="640"/>
            <w:col w:w="840"/>
          </w:cols>
          <w:pgMar w:left="235" w:top="654" w:right="499" w:bottom="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 --------</w:t>
      </w:r>
    </w:p>
    <w:p>
      <w:pPr>
        <w:ind w:left="5"/>
        <w:spacing w:after="0" w:line="236" w:lineRule="auto"/>
        <w:rPr>
          <w:sz w:val="20"/>
          <w:szCs w:val="20"/>
          <w:color w:val="auto"/>
        </w:rPr>
      </w:pPr>
      <w:r>
        <w:rPr>
          <w:rFonts w:ascii="Courier New" w:cs="Courier New" w:eastAsia="Courier New" w:hAnsi="Courier New"/>
          <w:sz w:val="16"/>
          <w:szCs w:val="16"/>
          <w:color w:val="auto"/>
        </w:rPr>
        <w:t>(/1/) The column represents the historical balance sheet of the stations</w:t>
      </w:r>
    </w:p>
    <w:p>
      <w:pPr>
        <w:spacing w:after="0" w:line="4" w:lineRule="exact"/>
        <w:rPr>
          <w:sz w:val="20"/>
          <w:szCs w:val="20"/>
          <w:color w:val="auto"/>
        </w:rPr>
      </w:pPr>
    </w:p>
    <w:p>
      <w:pPr>
        <w:ind w:left="565"/>
        <w:spacing w:after="0"/>
        <w:rPr>
          <w:sz w:val="20"/>
          <w:szCs w:val="20"/>
          <w:color w:val="auto"/>
        </w:rPr>
      </w:pPr>
      <w:r>
        <w:rPr>
          <w:rFonts w:ascii="Courier New" w:cs="Courier New" w:eastAsia="Courier New" w:hAnsi="Courier New"/>
          <w:sz w:val="14"/>
          <w:szCs w:val="14"/>
          <w:color w:val="auto"/>
        </w:rPr>
        <w:t>acquired. As the stations acquired did not prepare stand-alone financial</w:t>
      </w:r>
    </w:p>
    <w:p>
      <w:pPr>
        <w:spacing w:after="0" w:line="14"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statements, these financial statements were carved out from a larger</w:t>
      </w:r>
    </w:p>
    <w:p>
      <w:pPr>
        <w:ind w:left="565"/>
        <w:spacing w:after="0" w:line="236" w:lineRule="auto"/>
        <w:rPr>
          <w:sz w:val="20"/>
          <w:szCs w:val="20"/>
          <w:color w:val="auto"/>
        </w:rPr>
      </w:pPr>
      <w:r>
        <w:rPr>
          <w:rFonts w:ascii="Courier New" w:cs="Courier New" w:eastAsia="Courier New" w:hAnsi="Courier New"/>
          <w:sz w:val="16"/>
          <w:szCs w:val="16"/>
          <w:color w:val="auto"/>
        </w:rPr>
        <w:t>entity and include the assets and liabilities of the stations to be</w:t>
      </w:r>
    </w:p>
    <w:p>
      <w:pPr>
        <w:ind w:left="565"/>
        <w:spacing w:after="0" w:line="237" w:lineRule="auto"/>
        <w:rPr>
          <w:sz w:val="20"/>
          <w:szCs w:val="20"/>
          <w:color w:val="auto"/>
        </w:rPr>
      </w:pPr>
      <w:r>
        <w:rPr>
          <w:rFonts w:ascii="Courier New" w:cs="Courier New" w:eastAsia="Courier New" w:hAnsi="Courier New"/>
          <w:sz w:val="16"/>
          <w:szCs w:val="16"/>
          <w:color w:val="auto"/>
        </w:rPr>
        <w:t>acquired.</w:t>
      </w:r>
    </w:p>
    <w:p>
      <w:pPr>
        <w:ind w:left="5"/>
        <w:spacing w:after="0" w:line="237" w:lineRule="auto"/>
        <w:rPr>
          <w:sz w:val="20"/>
          <w:szCs w:val="20"/>
          <w:color w:val="auto"/>
        </w:rPr>
      </w:pPr>
      <w:r>
        <w:rPr>
          <w:rFonts w:ascii="Courier New" w:cs="Courier New" w:eastAsia="Courier New" w:hAnsi="Courier New"/>
          <w:sz w:val="16"/>
          <w:szCs w:val="16"/>
          <w:color w:val="auto"/>
        </w:rPr>
        <w:t>(/2/) See Financial Statements included elsewhere in this prospectus.</w:t>
      </w:r>
    </w:p>
    <w:p>
      <w:pPr>
        <w:ind w:left="5"/>
        <w:spacing w:after="0" w:line="237" w:lineRule="auto"/>
        <w:rPr>
          <w:sz w:val="20"/>
          <w:szCs w:val="20"/>
          <w:color w:val="auto"/>
        </w:rPr>
      </w:pPr>
      <w:r>
        <w:rPr>
          <w:rFonts w:ascii="Courier New" w:cs="Courier New" w:eastAsia="Courier New" w:hAnsi="Courier New"/>
          <w:sz w:val="16"/>
          <w:szCs w:val="16"/>
          <w:color w:val="auto"/>
        </w:rPr>
        <w:t>(/3/) Historical financial statements related to the St. Louis and Boston</w:t>
      </w:r>
    </w:p>
    <w:p>
      <w:pPr>
        <w:ind w:left="565"/>
        <w:spacing w:after="0" w:line="237" w:lineRule="auto"/>
        <w:rPr>
          <w:sz w:val="20"/>
          <w:szCs w:val="20"/>
          <w:color w:val="auto"/>
        </w:rPr>
      </w:pPr>
      <w:r>
        <w:rPr>
          <w:rFonts w:ascii="Courier New" w:cs="Courier New" w:eastAsia="Courier New" w:hAnsi="Courier New"/>
          <w:sz w:val="16"/>
          <w:szCs w:val="16"/>
          <w:color w:val="auto"/>
        </w:rPr>
        <w:t>acquisitions have not been included in this pro forma balance sheet</w:t>
      </w:r>
    </w:p>
    <w:p>
      <w:pPr>
        <w:spacing w:after="0" w:line="4" w:lineRule="exact"/>
        <w:rPr>
          <w:sz w:val="20"/>
          <w:szCs w:val="20"/>
          <w:color w:val="auto"/>
        </w:rPr>
      </w:pPr>
    </w:p>
    <w:p>
      <w:pPr>
        <w:ind w:left="565"/>
        <w:spacing w:after="0"/>
        <w:rPr>
          <w:sz w:val="20"/>
          <w:szCs w:val="20"/>
          <w:color w:val="auto"/>
        </w:rPr>
      </w:pPr>
      <w:r>
        <w:rPr>
          <w:rFonts w:ascii="Courier New" w:cs="Courier New" w:eastAsia="Courier New" w:hAnsi="Courier New"/>
          <w:sz w:val="14"/>
          <w:szCs w:val="14"/>
          <w:color w:val="auto"/>
        </w:rPr>
        <w:t>because Radio One has determined that these acquisitions are a purchase</w:t>
      </w:r>
    </w:p>
    <w:p>
      <w:pPr>
        <w:spacing w:after="0" w:line="14"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of the license only.</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(/4/) To reflect the cash paid by Radio One of $40,200 for the Richmond I and</w:t>
      </w:r>
    </w:p>
    <w:p>
      <w:pPr>
        <w:spacing w:after="0" w:line="14"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II, St. Louis and Boston acquisitions and to reflect cash not assumed</w:t>
      </w:r>
    </w:p>
    <w:p>
      <w:pPr>
        <w:ind w:left="565"/>
        <w:spacing w:after="0" w:line="236" w:lineRule="auto"/>
        <w:rPr>
          <w:sz w:val="20"/>
          <w:szCs w:val="20"/>
          <w:color w:val="auto"/>
        </w:rPr>
      </w:pPr>
      <w:r>
        <w:rPr>
          <w:rFonts w:ascii="Courier New" w:cs="Courier New" w:eastAsia="Courier New" w:hAnsi="Courier New"/>
          <w:sz w:val="16"/>
          <w:szCs w:val="16"/>
          <w:color w:val="auto"/>
        </w:rPr>
        <w:t>from the acquired companies.</w:t>
      </w:r>
    </w:p>
    <w:p>
      <w:pPr>
        <w:ind w:left="5"/>
        <w:spacing w:after="0" w:line="237" w:lineRule="auto"/>
        <w:rPr>
          <w:sz w:val="20"/>
          <w:szCs w:val="20"/>
          <w:color w:val="auto"/>
        </w:rPr>
      </w:pPr>
      <w:r>
        <w:rPr>
          <w:rFonts w:ascii="Courier New" w:cs="Courier New" w:eastAsia="Courier New" w:hAnsi="Courier New"/>
          <w:sz w:val="16"/>
          <w:szCs w:val="16"/>
          <w:color w:val="auto"/>
        </w:rPr>
        <w:t>(/5/) To record intangible assets booked as a result of the acquisitions,</w:t>
      </w:r>
    </w:p>
    <w:p>
      <w:pPr>
        <w:ind w:left="565"/>
        <w:spacing w:after="0" w:line="237" w:lineRule="auto"/>
        <w:rPr>
          <w:sz w:val="20"/>
          <w:szCs w:val="20"/>
          <w:color w:val="auto"/>
        </w:rPr>
      </w:pPr>
      <w:r>
        <w:rPr>
          <w:rFonts w:ascii="Courier New" w:cs="Courier New" w:eastAsia="Courier New" w:hAnsi="Courier New"/>
          <w:sz w:val="16"/>
          <w:szCs w:val="16"/>
          <w:color w:val="auto"/>
        </w:rPr>
        <w:t>calculated as follows:</w:t>
      </w:r>
    </w:p>
    <w:p>
      <w:pPr>
        <w:spacing w:after="0" w:line="200" w:lineRule="exact"/>
        <w:rPr>
          <w:sz w:val="20"/>
          <w:szCs w:val="20"/>
          <w:color w:val="auto"/>
        </w:rPr>
      </w:pPr>
    </w:p>
    <w:p>
      <w:pPr>
        <w:spacing w:after="0" w:line="335" w:lineRule="exact"/>
        <w:rPr>
          <w:sz w:val="20"/>
          <w:szCs w:val="20"/>
          <w:color w:val="auto"/>
        </w:rPr>
      </w:pPr>
    </w:p>
    <w:p>
      <w:pPr>
        <w:ind w:left="5405"/>
        <w:spacing w:after="0"/>
        <w:rPr>
          <w:sz w:val="20"/>
          <w:szCs w:val="20"/>
          <w:color w:val="auto"/>
        </w:rPr>
      </w:pPr>
      <w:r>
        <w:rPr>
          <w:rFonts w:ascii="Courier New" w:cs="Courier New" w:eastAsia="Courier New" w:hAnsi="Courier New"/>
          <w:sz w:val="16"/>
          <w:szCs w:val="16"/>
          <w:color w:val="auto"/>
        </w:rPr>
        <w:t>Net Tangible</w:t>
      </w:r>
    </w:p>
    <w:p>
      <w:pPr>
        <w:ind w:left="4645"/>
        <w:spacing w:after="0"/>
        <w:tabs>
          <w:tab w:leader="none" w:pos="5564" w:val="left"/>
          <w:tab w:leader="none" w:pos="6304" w:val="left"/>
        </w:tabs>
        <w:rPr>
          <w:sz w:val="20"/>
          <w:szCs w:val="20"/>
          <w:color w:val="auto"/>
        </w:rPr>
      </w:pPr>
      <w:r>
        <w:rPr>
          <w:rFonts w:ascii="Courier New" w:cs="Courier New" w:eastAsia="Courier New" w:hAnsi="Courier New"/>
          <w:sz w:val="16"/>
          <w:szCs w:val="16"/>
          <w:color w:val="auto"/>
        </w:rPr>
        <w:t>Purchase</w:t>
        <w:tab/>
        <w:t>Assets</w:t>
      </w:r>
      <w:r>
        <w:rPr>
          <w:sz w:val="20"/>
          <w:szCs w:val="20"/>
          <w:color w:val="auto"/>
        </w:rPr>
        <w:tab/>
      </w:r>
      <w:r>
        <w:rPr>
          <w:rFonts w:ascii="Courier New" w:cs="Courier New" w:eastAsia="Courier New" w:hAnsi="Courier New"/>
          <w:sz w:val="14"/>
          <w:szCs w:val="14"/>
          <w:color w:val="auto"/>
        </w:rPr>
        <w:t>Intangibles</w:t>
      </w:r>
    </w:p>
    <w:p>
      <w:pPr>
        <w:ind w:left="4745"/>
        <w:spacing w:after="0"/>
        <w:tabs>
          <w:tab w:leader="none" w:pos="5464" w:val="left"/>
          <w:tab w:leader="none" w:pos="6404" w:val="left"/>
        </w:tabs>
        <w:rPr>
          <w:sz w:val="20"/>
          <w:szCs w:val="20"/>
          <w:color w:val="auto"/>
        </w:rPr>
      </w:pP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6"/>
          <w:szCs w:val="16"/>
          <w:color w:val="auto"/>
        </w:rPr>
        <w:t>Acquired</w:t>
      </w:r>
      <w:r>
        <w:rPr>
          <w:sz w:val="20"/>
          <w:szCs w:val="20"/>
          <w:color w:val="auto"/>
        </w:rPr>
        <w:tab/>
      </w:r>
      <w:r>
        <w:rPr>
          <w:rFonts w:ascii="Courier New" w:cs="Courier New" w:eastAsia="Courier New" w:hAnsi="Courier New"/>
          <w:sz w:val="14"/>
          <w:szCs w:val="14"/>
          <w:color w:val="auto"/>
        </w:rPr>
        <w:t>Acquired</w:t>
      </w:r>
    </w:p>
    <w:p>
      <w:pPr>
        <w:spacing w:after="0" w:line="4" w:lineRule="exact"/>
        <w:rPr>
          <w:sz w:val="20"/>
          <w:szCs w:val="20"/>
          <w:color w:val="auto"/>
        </w:rPr>
      </w:pPr>
    </w:p>
    <w:p>
      <w:pPr>
        <w:ind w:left="4645"/>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1165"/>
          </w:cols>
          <w:pgMar w:left="235" w:top="654" w:right="499" w:bottom="0" w:gutter="0" w:footer="0" w:header="0"/>
          <w:type w:val="continuous"/>
        </w:sectPr>
      </w:pPr>
    </w:p>
    <w:p>
      <w:pPr>
        <w:spacing w:after="0" w:line="199" w:lineRule="exact"/>
        <w:rPr>
          <w:sz w:val="20"/>
          <w:szCs w:val="20"/>
          <w:color w:val="auto"/>
        </w:rPr>
      </w:pPr>
    </w:p>
    <w:p>
      <w:pPr>
        <w:ind w:left="5"/>
        <w:spacing w:after="0" w:line="418" w:lineRule="auto"/>
        <w:rPr>
          <w:sz w:val="20"/>
          <w:szCs w:val="20"/>
          <w:color w:val="auto"/>
        </w:rPr>
      </w:pPr>
      <w:r>
        <w:rPr>
          <w:rFonts w:ascii="Courier New" w:cs="Courier New" w:eastAsia="Courier New" w:hAnsi="Courier New"/>
          <w:sz w:val="14"/>
          <w:szCs w:val="14"/>
          <w:color w:val="auto"/>
        </w:rPr>
        <w:t>Total............................................ $40,200 Less: Intangibles recorded on historical books... Pro forma adjustment.............................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$1,910</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right"/>
        <w:ind w:right="4000"/>
        <w:spacing w:after="0"/>
        <w:rPr>
          <w:sz w:val="20"/>
          <w:szCs w:val="20"/>
          <w:color w:val="auto"/>
        </w:rPr>
      </w:pPr>
      <w:r>
        <w:rPr>
          <w:rFonts w:ascii="Courier New" w:cs="Courier New" w:eastAsia="Courier New" w:hAnsi="Courier New"/>
          <w:sz w:val="14"/>
          <w:szCs w:val="14"/>
          <w:color w:val="auto"/>
        </w:rPr>
        <w:t>$38,290</w:t>
      </w:r>
    </w:p>
    <w:p>
      <w:pPr>
        <w:spacing w:after="0" w:line="14" w:lineRule="exact"/>
        <w:rPr>
          <w:sz w:val="20"/>
          <w:szCs w:val="20"/>
          <w:color w:val="auto"/>
        </w:rPr>
      </w:pPr>
    </w:p>
    <w:p>
      <w:pPr>
        <w:jc w:val="right"/>
        <w:ind w:right="4000"/>
        <w:spacing w:after="0"/>
        <w:rPr>
          <w:sz w:val="20"/>
          <w:szCs w:val="20"/>
          <w:color w:val="auto"/>
        </w:rPr>
      </w:pPr>
      <w:r>
        <w:rPr>
          <w:rFonts w:ascii="Courier New" w:cs="Courier New" w:eastAsia="Courier New" w:hAnsi="Courier New"/>
          <w:sz w:val="16"/>
          <w:szCs w:val="16"/>
          <w:color w:val="auto"/>
        </w:rPr>
        <w:t>3,282</w:t>
      </w:r>
    </w:p>
    <w:p>
      <w:pPr>
        <w:spacing w:after="0" w:line="4" w:lineRule="exact"/>
        <w:rPr>
          <w:sz w:val="20"/>
          <w:szCs w:val="20"/>
          <w:color w:val="auto"/>
        </w:rPr>
      </w:pPr>
    </w:p>
    <w:p>
      <w:pPr>
        <w:jc w:val="right"/>
        <w:ind w:right="4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jc w:val="right"/>
        <w:ind w:right="4000"/>
        <w:spacing w:after="0"/>
        <w:rPr>
          <w:sz w:val="20"/>
          <w:szCs w:val="20"/>
          <w:color w:val="auto"/>
        </w:rPr>
      </w:pPr>
      <w:r>
        <w:rPr>
          <w:rFonts w:ascii="Courier New" w:cs="Courier New" w:eastAsia="Courier New" w:hAnsi="Courier New"/>
          <w:sz w:val="14"/>
          <w:szCs w:val="14"/>
          <w:color w:val="auto"/>
        </w:rPr>
        <w:t>$35,008</w:t>
      </w:r>
    </w:p>
    <w:p>
      <w:pPr>
        <w:spacing w:after="0" w:line="20" w:lineRule="exact"/>
        <w:rPr>
          <w:sz w:val="20"/>
          <w:szCs w:val="20"/>
          <w:color w:val="auto"/>
        </w:rPr>
      </w:pPr>
    </w:p>
    <w:p>
      <w:pPr>
        <w:jc w:val="right"/>
        <w:ind w:right="400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3">
            <w:col w:w="5305" w:space="280"/>
            <w:col w:w="560" w:space="360"/>
            <w:col w:w="4660"/>
          </w:cols>
          <w:pgMar w:left="235" w:top="654" w:right="499" w:bottom="0" w:gutter="0" w:footer="0" w:header="0"/>
          <w:type w:val="continuous"/>
        </w:sectPr>
      </w:pPr>
    </w:p>
    <w:p>
      <w:pPr>
        <w:ind w:left="565" w:right="3820" w:hanging="557"/>
        <w:spacing w:after="0" w:line="234" w:lineRule="auto"/>
        <w:rPr>
          <w:sz w:val="20"/>
          <w:szCs w:val="20"/>
          <w:color w:val="auto"/>
        </w:rPr>
      </w:pPr>
      <w:r>
        <w:rPr>
          <w:rFonts w:ascii="Courier New" w:cs="Courier New" w:eastAsia="Courier New" w:hAnsi="Courier New"/>
          <w:sz w:val="16"/>
          <w:szCs w:val="16"/>
          <w:color w:val="auto"/>
        </w:rPr>
        <w:t>(/6/) To eliminate accounts payable, accrued expenses and debt that will not be assumed by Radio One.</w:t>
      </w:r>
    </w:p>
    <w:p>
      <w:pPr>
        <w:ind w:left="5"/>
        <w:spacing w:after="0" w:line="237" w:lineRule="auto"/>
        <w:rPr>
          <w:sz w:val="20"/>
          <w:szCs w:val="20"/>
          <w:color w:val="auto"/>
        </w:rPr>
      </w:pPr>
      <w:r>
        <w:rPr>
          <w:rFonts w:ascii="Courier New" w:cs="Courier New" w:eastAsia="Courier New" w:hAnsi="Courier New"/>
          <w:sz w:val="16"/>
          <w:szCs w:val="16"/>
          <w:color w:val="auto"/>
        </w:rPr>
        <w:t>(/7/) To eliminate the station equity from the entities acquired.</w:t>
      </w:r>
    </w:p>
    <w:p>
      <w:pPr>
        <w:sectPr>
          <w:pgSz w:w="11900" w:h="16838" w:orient="portrait"/>
          <w:cols w:equalWidth="0" w:num="1">
            <w:col w:w="11165"/>
          </w:cols>
          <w:pgMar w:left="235" w:top="654" w:right="499" w:bottom="0" w:gutter="0" w:footer="0" w:header="0"/>
          <w:type w:val="continuous"/>
        </w:sectPr>
      </w:pPr>
    </w:p>
    <w:bookmarkStart w:id="32" w:name="page33"/>
    <w:bookmarkEnd w:id="32"/>
    <w:p>
      <w:pPr>
        <w:ind w:left="24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019"/>
          </w:cols>
          <w:pgMar w:left="1440" w:top="320" w:right="1440" w:bottom="1440" w:gutter="0" w:footer="0" w:header="0"/>
        </w:sectPr>
      </w:pPr>
    </w:p>
    <w:bookmarkStart w:id="33" w:name="page34"/>
    <w:bookmarkEnd w:id="33"/>
    <w:p>
      <w:pPr>
        <w:ind w:left="365" w:right="3059" w:hanging="365"/>
        <w:spacing w:after="0" w:line="234" w:lineRule="auto"/>
        <w:tabs>
          <w:tab w:leader="none" w:pos="3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 below gives effect to the pending acquisition as of November 1, 1999 as if it had occurred on June 30, 1999.</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Richmond III</w:t>
            </w:r>
          </w:p>
        </w:tc>
        <w:tc>
          <w:tcPr>
            <w:tcW w:w="16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Acquisition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80" w:type="dxa"/>
            <w:vAlign w:val="bottom"/>
          </w:tcPr>
          <w:p>
            <w:pPr>
              <w:spacing w:after="0"/>
              <w:rPr>
                <w:sz w:val="15"/>
                <w:szCs w:val="15"/>
                <w:color w:val="auto"/>
              </w:rPr>
            </w:pPr>
          </w:p>
        </w:tc>
        <w:tc>
          <w:tcPr>
            <w:tcW w:w="3020" w:type="dxa"/>
            <w:vAlign w:val="bottom"/>
            <w:gridSpan w:val="3"/>
          </w:tcPr>
          <w:p>
            <w:pPr>
              <w:jc w:val="right"/>
              <w:ind w:right="382"/>
              <w:spacing w:after="0" w:line="179" w:lineRule="exact"/>
              <w:rPr>
                <w:sz w:val="20"/>
                <w:szCs w:val="20"/>
                <w:color w:val="auto"/>
              </w:rPr>
            </w:pPr>
            <w:r>
              <w:rPr>
                <w:rFonts w:ascii="Courier New" w:cs="Courier New" w:eastAsia="Courier New" w:hAnsi="Courier New"/>
                <w:sz w:val="16"/>
                <w:szCs w:val="16"/>
                <w:color w:val="auto"/>
                <w:w w:val="97"/>
              </w:rPr>
              <w:t>Historical(/1/) Adjustments</w:t>
            </w:r>
          </w:p>
        </w:tc>
        <w:tc>
          <w:tcPr>
            <w:tcW w:w="20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1"/>
              </w:rPr>
              <w:t>Total</w:t>
            </w:r>
          </w:p>
        </w:tc>
      </w:tr>
      <w:tr>
        <w:trPr>
          <w:trHeight w:val="179"/>
        </w:trPr>
        <w:tc>
          <w:tcPr>
            <w:tcW w:w="3480" w:type="dxa"/>
            <w:vAlign w:val="bottom"/>
          </w:tcPr>
          <w:p>
            <w:pPr>
              <w:spacing w:after="0"/>
              <w:rPr>
                <w:sz w:val="15"/>
                <w:szCs w:val="15"/>
                <w:color w:val="auto"/>
              </w:rPr>
            </w:pP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00" w:type="dxa"/>
            <w:vAlign w:val="bottom"/>
            <w:gridSpan w:val="2"/>
          </w:tcPr>
          <w:p>
            <w:pPr>
              <w:jc w:val="right"/>
              <w:ind w:right="562"/>
              <w:spacing w:after="0" w:line="179" w:lineRule="exact"/>
              <w:rPr>
                <w:sz w:val="20"/>
                <w:szCs w:val="20"/>
                <w:color w:val="auto"/>
              </w:rPr>
            </w:pPr>
            <w:r>
              <w:rPr>
                <w:rFonts w:ascii="Courier New" w:cs="Courier New" w:eastAsia="Courier New" w:hAnsi="Courier New"/>
                <w:sz w:val="16"/>
                <w:szCs w:val="16"/>
                <w:color w:val="auto"/>
              </w:rPr>
              <w:t>(in thousands)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Cash and cash equivalents...........</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36</w:t>
            </w:r>
          </w:p>
        </w:tc>
        <w:tc>
          <w:tcPr>
            <w:tcW w:w="1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$(34,036)(/2/)</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$(34,000)</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Trade accounts receivable, net......</w:t>
            </w:r>
          </w:p>
        </w:tc>
        <w:tc>
          <w:tcPr>
            <w:tcW w:w="5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1"/>
              </w:rPr>
              <w:t>1,247</w:t>
            </w:r>
          </w:p>
        </w:tc>
        <w:tc>
          <w:tcPr>
            <w:tcW w:w="1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(1,247)(/3/)</w:t>
            </w:r>
          </w:p>
        </w:tc>
        <w:tc>
          <w:tcPr>
            <w:tcW w:w="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Prepaid expenses and other..........</w:t>
            </w:r>
          </w:p>
        </w:tc>
        <w:tc>
          <w:tcPr>
            <w:tcW w:w="5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w:t>
            </w:r>
          </w:p>
        </w:tc>
        <w:tc>
          <w:tcPr>
            <w:tcW w:w="16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w:t>
            </w:r>
          </w:p>
        </w:tc>
      </w:tr>
      <w:tr>
        <w:trPr>
          <w:trHeight w:val="179"/>
        </w:trPr>
        <w:tc>
          <w:tcPr>
            <w:tcW w:w="3480" w:type="dxa"/>
            <w:vAlign w:val="bottom"/>
          </w:tcPr>
          <w:p>
            <w:pPr>
              <w:spacing w:after="0"/>
              <w:rPr>
                <w:sz w:val="15"/>
                <w:szCs w:val="15"/>
                <w:color w:val="auto"/>
              </w:rPr>
            </w:pP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5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1"/>
              </w:rPr>
              <w:t>1,301</w:t>
            </w:r>
          </w:p>
        </w:tc>
        <w:tc>
          <w:tcPr>
            <w:tcW w:w="16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(35,283)</w:t>
            </w:r>
          </w:p>
        </w:tc>
        <w:tc>
          <w:tcPr>
            <w:tcW w:w="2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(33,982)</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Property and equipment, net..........</w:t>
            </w:r>
          </w:p>
        </w:tc>
        <w:tc>
          <w:tcPr>
            <w:tcW w:w="5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1"/>
              </w:rPr>
              <w:t>1,192</w:t>
            </w:r>
          </w:p>
        </w:tc>
        <w:tc>
          <w:tcPr>
            <w:tcW w:w="16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1,192</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Intangible assets, net...............</w:t>
            </w:r>
          </w:p>
        </w:tc>
        <w:tc>
          <w:tcPr>
            <w:tcW w:w="5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1"/>
              </w:rPr>
              <w:t>4,257</w:t>
            </w:r>
          </w:p>
        </w:tc>
        <w:tc>
          <w:tcPr>
            <w:tcW w:w="1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28,533 (/4/)</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32,790</w:t>
            </w:r>
          </w:p>
        </w:tc>
      </w:tr>
      <w:tr>
        <w:trPr>
          <w:trHeight w:val="179"/>
        </w:trPr>
        <w:tc>
          <w:tcPr>
            <w:tcW w:w="3480" w:type="dxa"/>
            <w:vAlign w:val="bottom"/>
          </w:tcPr>
          <w:p>
            <w:pPr>
              <w:spacing w:after="0"/>
              <w:rPr>
                <w:sz w:val="15"/>
                <w:szCs w:val="15"/>
                <w:color w:val="auto"/>
              </w:rPr>
            </w:pP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assets......................</w:t>
            </w: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$6,750</w:t>
            </w:r>
          </w:p>
        </w:tc>
        <w:tc>
          <w:tcPr>
            <w:tcW w:w="16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 (6,750)</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STATION EQUITY</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8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w w:val="99"/>
              </w:rPr>
              <w:t>Accounts payable and accrued</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expenses...........................</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300</w:t>
            </w:r>
          </w:p>
        </w:tc>
        <w:tc>
          <w:tcPr>
            <w:tcW w:w="1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(300)(/5/)</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Current portion of long-term debt...</w:t>
            </w:r>
          </w:p>
        </w:tc>
        <w:tc>
          <w:tcPr>
            <w:tcW w:w="520" w:type="dxa"/>
            <w:vAlign w:val="bottom"/>
          </w:tcPr>
          <w:p>
            <w:pPr>
              <w:spacing w:after="0"/>
              <w:rPr>
                <w:sz w:val="15"/>
                <w:szCs w:val="15"/>
                <w:color w:val="auto"/>
              </w:rPr>
            </w:pPr>
          </w:p>
        </w:tc>
        <w:tc>
          <w:tcPr>
            <w:tcW w:w="8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5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300</w:t>
            </w:r>
          </w:p>
        </w:tc>
        <w:tc>
          <w:tcPr>
            <w:tcW w:w="16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(300)</w:t>
            </w:r>
          </w:p>
        </w:tc>
        <w:tc>
          <w:tcPr>
            <w:tcW w:w="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Station equity ......................</w:t>
            </w:r>
          </w:p>
        </w:tc>
        <w:tc>
          <w:tcPr>
            <w:tcW w:w="52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1"/>
              </w:rPr>
              <w:t>6,450</w:t>
            </w:r>
          </w:p>
        </w:tc>
        <w:tc>
          <w:tcPr>
            <w:tcW w:w="16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(6,450)(/6/)</w:t>
            </w:r>
          </w:p>
        </w:tc>
        <w:tc>
          <w:tcPr>
            <w:tcW w:w="20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Total liabilities and station</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equity (deficit).................</w:t>
            </w: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$6,750</w:t>
            </w:r>
          </w:p>
        </w:tc>
        <w:tc>
          <w:tcPr>
            <w:tcW w:w="16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 (6,750)</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65" w:right="2879" w:hanging="557"/>
        <w:spacing w:after="0" w:line="236" w:lineRule="auto"/>
        <w:rPr>
          <w:sz w:val="20"/>
          <w:szCs w:val="20"/>
          <w:color w:val="auto"/>
        </w:rPr>
      </w:pPr>
      <w:r>
        <w:rPr>
          <w:rFonts w:ascii="Courier New" w:cs="Courier New" w:eastAsia="Courier New" w:hAnsi="Courier New"/>
          <w:sz w:val="16"/>
          <w:szCs w:val="16"/>
          <w:color w:val="auto"/>
        </w:rPr>
        <w:t>(/1/) This column represents the historical balance sheet of Richmond III as of June 1, 1999, the date Radio One entered into an LMA with Richmond III. Richmond III had no broadcast operations during the month of June 1999. All broadcast revenues, expenses, and assets, except for the station's FCC licenses, are recorded in the financial statements of Radio One subsequent to June 1, 1999.</w:t>
      </w:r>
    </w:p>
    <w:p>
      <w:pPr>
        <w:spacing w:after="0" w:line="4" w:lineRule="exact"/>
        <w:rPr>
          <w:sz w:val="20"/>
          <w:szCs w:val="20"/>
          <w:color w:val="auto"/>
        </w:rPr>
      </w:pPr>
    </w:p>
    <w:p>
      <w:pPr>
        <w:ind w:left="565" w:right="3159" w:hanging="557"/>
        <w:spacing w:after="0" w:line="270" w:lineRule="auto"/>
        <w:rPr>
          <w:sz w:val="20"/>
          <w:szCs w:val="20"/>
          <w:color w:val="auto"/>
        </w:rPr>
      </w:pPr>
      <w:r>
        <w:rPr>
          <w:rFonts w:ascii="Courier New" w:cs="Courier New" w:eastAsia="Courier New" w:hAnsi="Courier New"/>
          <w:sz w:val="14"/>
          <w:szCs w:val="14"/>
          <w:color w:val="auto"/>
        </w:rPr>
        <w:t>(/2/) To reflect the cash paid by Radio One of $34,000 for the Richmond III acquisition and to reflect cash not assumed from the acquired company.</w:t>
      </w:r>
    </w:p>
    <w:p>
      <w:pPr>
        <w:spacing w:after="0" w:line="1" w:lineRule="exact"/>
        <w:rPr>
          <w:sz w:val="20"/>
          <w:szCs w:val="20"/>
          <w:color w:val="auto"/>
        </w:rPr>
      </w:pPr>
    </w:p>
    <w:p>
      <w:pPr>
        <w:ind w:left="565" w:right="2959" w:hanging="557"/>
        <w:spacing w:after="0" w:line="234" w:lineRule="auto"/>
        <w:rPr>
          <w:sz w:val="20"/>
          <w:szCs w:val="20"/>
          <w:color w:val="auto"/>
        </w:rPr>
      </w:pPr>
      <w:r>
        <w:rPr>
          <w:rFonts w:ascii="Courier New" w:cs="Courier New" w:eastAsia="Courier New" w:hAnsi="Courier New"/>
          <w:sz w:val="16"/>
          <w:szCs w:val="16"/>
          <w:color w:val="auto"/>
        </w:rPr>
        <w:t>(/3/) To eliminate the trade accounts receivable not purchased in the Richmond III acquisition.</w:t>
      </w:r>
    </w:p>
    <w:p>
      <w:pPr>
        <w:ind w:left="5"/>
        <w:spacing w:after="0" w:line="237" w:lineRule="auto"/>
        <w:rPr>
          <w:sz w:val="20"/>
          <w:szCs w:val="20"/>
          <w:color w:val="auto"/>
        </w:rPr>
      </w:pPr>
      <w:r>
        <w:rPr>
          <w:rFonts w:ascii="Courier New" w:cs="Courier New" w:eastAsia="Courier New" w:hAnsi="Courier New"/>
          <w:sz w:val="16"/>
          <w:szCs w:val="16"/>
          <w:color w:val="auto"/>
        </w:rPr>
        <w:t>(/4/) To record intangible assets booked as a result of the acquisition,</w:t>
      </w:r>
    </w:p>
    <w:p>
      <w:pPr>
        <w:ind w:left="565"/>
        <w:spacing w:after="0" w:line="237" w:lineRule="auto"/>
        <w:rPr>
          <w:sz w:val="20"/>
          <w:szCs w:val="20"/>
          <w:color w:val="auto"/>
        </w:rPr>
      </w:pPr>
      <w:r>
        <w:rPr>
          <w:rFonts w:ascii="Courier New" w:cs="Courier New" w:eastAsia="Courier New" w:hAnsi="Courier New"/>
          <w:sz w:val="16"/>
          <w:szCs w:val="16"/>
          <w:color w:val="auto"/>
        </w:rPr>
        <w:t>calculated as follows:</w:t>
      </w:r>
    </w:p>
    <w:p>
      <w:pPr>
        <w:spacing w:after="0" w:line="200" w:lineRule="exact"/>
        <w:rPr>
          <w:sz w:val="20"/>
          <w:szCs w:val="20"/>
          <w:color w:val="auto"/>
        </w:rPr>
      </w:pPr>
    </w:p>
    <w:p>
      <w:pPr>
        <w:spacing w:after="0" w:line="335" w:lineRule="exact"/>
        <w:rPr>
          <w:sz w:val="20"/>
          <w:szCs w:val="20"/>
          <w:color w:val="auto"/>
        </w:rPr>
      </w:pPr>
    </w:p>
    <w:p>
      <w:pPr>
        <w:ind w:left="5025"/>
        <w:spacing w:after="0"/>
        <w:rPr>
          <w:sz w:val="20"/>
          <w:szCs w:val="20"/>
          <w:color w:val="auto"/>
        </w:rPr>
      </w:pPr>
      <w:r>
        <w:rPr>
          <w:rFonts w:ascii="Courier New" w:cs="Courier New" w:eastAsia="Courier New" w:hAnsi="Courier New"/>
          <w:sz w:val="16"/>
          <w:szCs w:val="16"/>
          <w:color w:val="auto"/>
        </w:rPr>
        <w:t>Net Tangible</w:t>
      </w:r>
    </w:p>
    <w:p>
      <w:pPr>
        <w:ind w:left="4185"/>
        <w:spacing w:after="0"/>
        <w:tabs>
          <w:tab w:leader="none" w:pos="5284" w:val="left"/>
          <w:tab w:leader="none" w:pos="6204" w:val="left"/>
        </w:tabs>
        <w:rPr>
          <w:sz w:val="20"/>
          <w:szCs w:val="20"/>
          <w:color w:val="auto"/>
        </w:rPr>
      </w:pPr>
      <w:r>
        <w:rPr>
          <w:rFonts w:ascii="Courier New" w:cs="Courier New" w:eastAsia="Courier New" w:hAnsi="Courier New"/>
          <w:sz w:val="16"/>
          <w:szCs w:val="16"/>
          <w:color w:val="auto"/>
        </w:rPr>
        <w:t>Purchase</w:t>
      </w:r>
      <w:r>
        <w:rPr>
          <w:sz w:val="20"/>
          <w:szCs w:val="20"/>
          <w:color w:val="auto"/>
        </w:rPr>
        <w:tab/>
      </w:r>
      <w:r>
        <w:rPr>
          <w:rFonts w:ascii="Courier New" w:cs="Courier New" w:eastAsia="Courier New" w:hAnsi="Courier New"/>
          <w:sz w:val="16"/>
          <w:szCs w:val="16"/>
          <w:color w:val="auto"/>
        </w:rPr>
        <w:t>Assets</w:t>
      </w:r>
      <w:r>
        <w:rPr>
          <w:sz w:val="20"/>
          <w:szCs w:val="20"/>
          <w:color w:val="auto"/>
        </w:rPr>
        <w:tab/>
      </w:r>
      <w:r>
        <w:rPr>
          <w:rFonts w:ascii="Courier New" w:cs="Courier New" w:eastAsia="Courier New" w:hAnsi="Courier New"/>
          <w:sz w:val="14"/>
          <w:szCs w:val="14"/>
          <w:color w:val="auto"/>
        </w:rPr>
        <w:t>Intangibles</w:t>
      </w:r>
    </w:p>
    <w:p>
      <w:pPr>
        <w:ind w:left="4285"/>
        <w:spacing w:after="0"/>
        <w:tabs>
          <w:tab w:leader="none" w:pos="5184" w:val="left"/>
          <w:tab w:leader="none" w:pos="6304" w:val="left"/>
        </w:tabs>
        <w:rPr>
          <w:sz w:val="20"/>
          <w:szCs w:val="20"/>
          <w:color w:val="auto"/>
        </w:rPr>
      </w:pP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6"/>
          <w:szCs w:val="16"/>
          <w:color w:val="auto"/>
        </w:rPr>
        <w:t>Acquired</w:t>
      </w:r>
      <w:r>
        <w:rPr>
          <w:sz w:val="20"/>
          <w:szCs w:val="20"/>
          <w:color w:val="auto"/>
        </w:rPr>
        <w:tab/>
      </w:r>
      <w:r>
        <w:rPr>
          <w:rFonts w:ascii="Courier New" w:cs="Courier New" w:eastAsia="Courier New" w:hAnsi="Courier New"/>
          <w:sz w:val="14"/>
          <w:szCs w:val="14"/>
          <w:color w:val="auto"/>
        </w:rPr>
        <w:t>Acquired</w:t>
      </w:r>
    </w:p>
    <w:p>
      <w:pPr>
        <w:ind w:left="4185"/>
        <w:spacing w:after="0" w:line="237" w:lineRule="auto"/>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24"/>
          </w:cols>
          <w:pgMar w:left="235" w:top="654" w:right="1440" w:bottom="1132" w:gutter="0" w:footer="0" w:header="0"/>
        </w:sectPr>
      </w:pP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Total....................................... $34,000</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$1,210</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$32,790</w:t>
      </w:r>
    </w:p>
    <w:p>
      <w:pPr>
        <w:spacing w:after="0" w:line="20" w:lineRule="exact"/>
        <w:rPr>
          <w:sz w:val="20"/>
          <w:szCs w:val="20"/>
          <w:color w:val="auto"/>
        </w:rPr>
      </w:pPr>
    </w:p>
    <w:p>
      <w:pPr>
        <w:sectPr>
          <w:pgSz w:w="11900" w:h="16838" w:orient="portrait"/>
          <w:cols w:equalWidth="0" w:num="3">
            <w:col w:w="4845" w:space="460"/>
            <w:col w:w="560" w:space="560"/>
            <w:col w:w="3799"/>
          </w:cols>
          <w:pgMar w:left="235" w:top="654" w:right="1440" w:bottom="1132"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Less: Intangibles recorded on historical</w:t>
      </w:r>
    </w:p>
    <w:p>
      <w:pPr>
        <w:sectPr>
          <w:pgSz w:w="11900" w:h="16838" w:orient="portrait"/>
          <w:cols w:equalWidth="0" w:num="1">
            <w:col w:w="10224"/>
          </w:cols>
          <w:pgMar w:left="235" w:top="654" w:right="1440" w:bottom="1132" w:gutter="0" w:footer="0" w:header="0"/>
          <w:type w:val="continuous"/>
        </w:sectPr>
      </w:pPr>
    </w:p>
    <w:p>
      <w:pPr>
        <w:spacing w:after="0" w:line="20" w:lineRule="exact"/>
        <w:rPr>
          <w:sz w:val="20"/>
          <w:szCs w:val="20"/>
          <w:color w:val="auto"/>
        </w:rPr>
      </w:pPr>
    </w:p>
    <w:p>
      <w:pPr>
        <w:ind w:left="85"/>
        <w:spacing w:after="0"/>
        <w:rPr>
          <w:sz w:val="20"/>
          <w:szCs w:val="20"/>
          <w:color w:val="auto"/>
        </w:rPr>
      </w:pPr>
      <w:r>
        <w:rPr>
          <w:rFonts w:ascii="Courier New" w:cs="Courier New" w:eastAsia="Courier New" w:hAnsi="Courier New"/>
          <w:sz w:val="14"/>
          <w:szCs w:val="14"/>
          <w:color w:val="auto"/>
        </w:rPr>
        <w:t>books......................................</w:t>
      </w:r>
    </w:p>
    <w:p>
      <w:pPr>
        <w:spacing w:after="0" w:line="199"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Pro forma adjustment........................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4,257</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$28,533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5705" w:space="720"/>
            <w:col w:w="3799"/>
          </w:cols>
          <w:pgMar w:left="235" w:top="654" w:right="1440" w:bottom="1132" w:gutter="0" w:footer="0" w:header="0"/>
          <w:type w:val="continuous"/>
        </w:sectPr>
      </w:pPr>
    </w:p>
    <w:p>
      <w:pPr>
        <w:ind w:left="565" w:right="3439" w:hanging="557"/>
        <w:spacing w:after="0" w:line="234" w:lineRule="auto"/>
        <w:rPr>
          <w:sz w:val="20"/>
          <w:szCs w:val="20"/>
          <w:color w:val="auto"/>
        </w:rPr>
      </w:pPr>
      <w:r>
        <w:rPr>
          <w:rFonts w:ascii="Courier New" w:cs="Courier New" w:eastAsia="Courier New" w:hAnsi="Courier New"/>
          <w:sz w:val="16"/>
          <w:szCs w:val="16"/>
          <w:color w:val="auto"/>
        </w:rPr>
        <w:t>(/5/) To eliminate accounts payable and accrued expenses that will not be assumed by Radio One.</w:t>
      </w:r>
    </w:p>
    <w:p>
      <w:pPr>
        <w:ind w:left="5"/>
        <w:spacing w:after="0" w:line="237" w:lineRule="auto"/>
        <w:rPr>
          <w:sz w:val="20"/>
          <w:szCs w:val="20"/>
          <w:color w:val="auto"/>
        </w:rPr>
      </w:pPr>
      <w:r>
        <w:rPr>
          <w:rFonts w:ascii="Courier New" w:cs="Courier New" w:eastAsia="Courier New" w:hAnsi="Courier New"/>
          <w:sz w:val="16"/>
          <w:szCs w:val="16"/>
          <w:color w:val="auto"/>
        </w:rPr>
        <w:t>(/6/) To eliminate the station equity from the entity acquired.</w:t>
      </w:r>
    </w:p>
    <w:p>
      <w:pPr>
        <w:spacing w:after="0" w:line="183" w:lineRule="exact"/>
        <w:rPr>
          <w:sz w:val="20"/>
          <w:szCs w:val="20"/>
          <w:color w:val="auto"/>
        </w:rPr>
      </w:pPr>
    </w:p>
    <w:p>
      <w:pPr>
        <w:ind w:left="565" w:right="3059" w:hanging="565"/>
        <w:spacing w:after="0" w:line="235" w:lineRule="auto"/>
        <w:tabs>
          <w:tab w:leader="none" w:pos="5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net proceeds of this offering assuming the sale of 4,000,000 shares of class A common stock at a public offering price of $59.00 per share less underwriting discounts, commissions and offering expenses of $11,370, and retirement of borrowings under the bank credit facility.</w:t>
      </w:r>
    </w:p>
    <w:p>
      <w:pPr>
        <w:spacing w:after="0" w:line="185" w:lineRule="exact"/>
        <w:rPr>
          <w:rFonts w:ascii="Courier New" w:cs="Courier New" w:eastAsia="Courier New" w:hAnsi="Courier New"/>
          <w:sz w:val="16"/>
          <w:szCs w:val="16"/>
          <w:color w:val="auto"/>
        </w:rPr>
      </w:pPr>
    </w:p>
    <w:p>
      <w:pPr>
        <w:ind w:left="565" w:hanging="565"/>
        <w:spacing w:after="0"/>
        <w:tabs>
          <w:tab w:leader="none" w:pos="56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the retirement of debt with the proceeds from this offering.</w:t>
      </w:r>
    </w:p>
    <w:p>
      <w:pPr>
        <w:spacing w:after="0" w:line="199" w:lineRule="exact"/>
        <w:rPr>
          <w:rFonts w:ascii="Courier New" w:cs="Courier New" w:eastAsia="Courier New" w:hAnsi="Courier New"/>
          <w:sz w:val="14"/>
          <w:szCs w:val="14"/>
          <w:color w:val="auto"/>
        </w:rPr>
      </w:pPr>
    </w:p>
    <w:p>
      <w:pPr>
        <w:ind w:left="565" w:right="3059" w:hanging="565"/>
        <w:spacing w:after="0" w:line="235" w:lineRule="auto"/>
        <w:tabs>
          <w:tab w:leader="none" w:pos="56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net proceeds of this offering assuming the sale of 4,000,000 shares of class A common stock at a public offering price of $59.00 per share, less underwriting discounts, commissions and offering costs of $11,370 for this offering.</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4"/>
          </w:cols>
          <w:pgMar w:left="235" w:top="654" w:right="1440" w:bottom="1132" w:gutter="0" w:footer="0" w:header="0"/>
          <w:type w:val="continuous"/>
        </w:sectPr>
      </w:pPr>
    </w:p>
    <w:bookmarkStart w:id="34" w:name="page35"/>
    <w:bookmarkEnd w:id="34"/>
    <w:p>
      <w:pPr>
        <w:ind w:left="1480"/>
        <w:spacing w:after="0"/>
        <w:rPr>
          <w:sz w:val="20"/>
          <w:szCs w:val="20"/>
          <w:color w:val="auto"/>
        </w:rPr>
      </w:pPr>
      <w:r>
        <w:rPr>
          <w:rFonts w:ascii="Courier New" w:cs="Courier New" w:eastAsia="Courier New" w:hAnsi="Courier New"/>
          <w:sz w:val="16"/>
          <w:szCs w:val="16"/>
          <w:color w:val="auto"/>
        </w:rPr>
        <w:t>SELECTED HISTORICAL CONSOLIDATED FINANCIAL DATA</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The following table contains selected historical consolidated financial data with respect to Radio One. The selected historical consolidated financial data have been derived from the Consolidated Financial Statements of Radio One for each of the fiscal years for the five year period ended December 31, 1998, which have been audited by Arthur Andersen LLP, independent public accountants. The selected historical consolidated financial data for the six months ended June 30, 1998, and 1999 have been derived from the unaudited consolidated financial statements included elsewhere in this prospectus. The selected historical consolidated financial data should be read in conjunction with "Management's Discussion and Analysis of Financial Condition and Results of Operations" and the Consolidated Financial Statements of Radio One included elsewhere in this prospectus.</w:t>
      </w:r>
    </w:p>
    <w:p>
      <w:pPr>
        <w:spacing w:after="0" w:line="341" w:lineRule="exact"/>
        <w:rPr>
          <w:sz w:val="20"/>
          <w:szCs w:val="20"/>
          <w:color w:val="auto"/>
        </w:rPr>
      </w:pPr>
    </w:p>
    <w:p>
      <w:pPr>
        <w:ind w:right="2959" w:firstLine="279"/>
        <w:spacing w:after="0" w:line="272" w:lineRule="auto"/>
        <w:rPr>
          <w:sz w:val="20"/>
          <w:szCs w:val="20"/>
          <w:color w:val="auto"/>
        </w:rPr>
      </w:pPr>
      <w:r>
        <w:rPr>
          <w:rFonts w:ascii="Courier New" w:cs="Courier New" w:eastAsia="Courier New" w:hAnsi="Courier New"/>
          <w:sz w:val="14"/>
          <w:szCs w:val="14"/>
          <w:color w:val="auto"/>
        </w:rPr>
        <w:t>The following table includes information regarding broadcast cash flow, EBITDA, and after-tax cash flow. Broadcast cash flow consists of operating income before depreciation, amortization, local marketing agreement fees and corporate expenses. EBITDA consists of operating income before depreciation, amortization, and local marketing agreement fees. After-tax cash flow consists of income before income tax benefit (expense) and extraordinary items, minus net gain on sale of assets (net of tax) and the current income tax provision, plus depreciation and amortization expense. Although broadcast cash flow, EBITDA, and after-tax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 and after-tax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and after-tax cash flow are not measures calculated in accordance with GAAP, these performance measures are not necessarily comparable to similarly titled measures employed by other companies.</w:t>
      </w:r>
    </w:p>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48"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1"/>
        </w:trPr>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Six Months Ended</w:t>
            </w:r>
          </w:p>
        </w:tc>
      </w:tr>
      <w:tr>
        <w:trPr>
          <w:trHeight w:val="179"/>
        </w:trPr>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780" w:type="dxa"/>
            <w:vAlign w:val="bottom"/>
            <w:gridSpan w:val="8"/>
          </w:tcPr>
          <w:p>
            <w:pPr>
              <w:jc w:val="right"/>
              <w:ind w:right="342"/>
              <w:spacing w:after="0" w:line="179" w:lineRule="exact"/>
              <w:rPr>
                <w:sz w:val="20"/>
                <w:szCs w:val="20"/>
                <w:color w:val="auto"/>
              </w:rPr>
            </w:pPr>
            <w:r>
              <w:rPr>
                <w:rFonts w:ascii="Courier New" w:cs="Courier New" w:eastAsia="Courier New" w:hAnsi="Courier New"/>
                <w:sz w:val="16"/>
                <w:szCs w:val="16"/>
                <w:color w:val="auto"/>
                <w:w w:val="99"/>
              </w:rPr>
              <w:t>Fiscal Year Ended December 31,(/1/)</w:t>
            </w:r>
          </w:p>
        </w:tc>
        <w:tc>
          <w:tcPr>
            <w:tcW w:w="140" w:type="dxa"/>
            <w:vAlign w:val="bottom"/>
          </w:tcPr>
          <w:p>
            <w:pPr>
              <w:spacing w:after="0"/>
              <w:rPr>
                <w:sz w:val="15"/>
                <w:szCs w:val="15"/>
                <w:color w:val="auto"/>
              </w:rPr>
            </w:pPr>
          </w:p>
        </w:tc>
        <w:tc>
          <w:tcPr>
            <w:tcW w:w="166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rPr>
              <w:t>June 30,(/1/)</w:t>
            </w:r>
          </w:p>
        </w:tc>
      </w:tr>
      <w:tr>
        <w:trPr>
          <w:trHeight w:val="179"/>
        </w:trPr>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4"/>
                <w:szCs w:val="4"/>
                <w:color w:val="auto"/>
                <w:w w:val="94"/>
              </w:rPr>
              <w: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gridSpan w:val="4"/>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7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Dec. 25,</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1994</w:t>
            </w:r>
          </w:p>
        </w:tc>
        <w:tc>
          <w:tcPr>
            <w:tcW w:w="18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5"/>
                <w:szCs w:val="15"/>
                <w:color w:val="auto"/>
              </w:rPr>
            </w:pP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1996</w:t>
            </w:r>
          </w:p>
        </w:tc>
        <w:tc>
          <w:tcPr>
            <w:tcW w:w="12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7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70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7"/>
          </w:tcPr>
          <w:p>
            <w:pPr>
              <w:jc w:val="center"/>
              <w:spacing w:after="0" w:line="179" w:lineRule="exact"/>
              <w:rPr>
                <w:sz w:val="20"/>
                <w:szCs w:val="20"/>
                <w:color w:val="auto"/>
              </w:rPr>
            </w:pPr>
            <w:r>
              <w:rPr>
                <w:rFonts w:ascii="Courier New" w:cs="Courier New" w:eastAsia="Courier New" w:hAnsi="Courier New"/>
                <w:sz w:val="16"/>
                <w:szCs w:val="16"/>
                <w:color w:val="auto"/>
                <w:w w:val="96"/>
              </w:rPr>
              <w:t>(in thousands, except per share data)</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broadcast revenue.......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$15,541</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$ 21,455</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$ 23,702</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$ 32,367</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$ 46,109</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$ 19,528</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$ 32,854</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Station operating expenses..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8,506</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11,736</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13,927</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18,848</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24,501</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10,510</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19,083</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Corporate expenses..........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1,128</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1,793</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2,155</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2,800</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1,319</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2,153</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amortization...............</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2,027</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3,912</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4,262</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5,828</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8,445</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3,632</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7,475</w:t>
            </w:r>
          </w:p>
        </w:tc>
      </w:tr>
      <w:tr>
        <w:trPr>
          <w:trHeight w:val="179"/>
        </w:trPr>
        <w:tc>
          <w:tcPr>
            <w:tcW w:w="270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Operating income...........</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3,880</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3,812</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3,720</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5,536</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10,363</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4,067</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4,143</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Interest expense(/2/).......</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2,665</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5,289</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7,252</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8,910</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11,455</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4,925</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7,489</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89</w:t>
            </w:r>
          </w:p>
        </w:tc>
        <w:tc>
          <w:tcPr>
            <w:tcW w:w="1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415</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358</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286</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141</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 benefit</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(expense)(/3/).............</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w:t>
            </w:r>
          </w:p>
        </w:tc>
        <w:tc>
          <w:tcPr>
            <w:tcW w:w="1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1,575</w:t>
            </w:r>
          </w:p>
        </w:tc>
        <w:tc>
          <w:tcPr>
            <w:tcW w:w="1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(476)</w:t>
            </w:r>
          </w:p>
        </w:tc>
      </w:tr>
      <w:tr>
        <w:trPr>
          <w:trHeight w:val="179"/>
        </w:trPr>
        <w:tc>
          <w:tcPr>
            <w:tcW w:w="270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Income (loss) before</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1,223</w:t>
            </w:r>
          </w:p>
        </w:tc>
        <w:tc>
          <w:tcPr>
            <w:tcW w:w="18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(1,388)</w:t>
            </w:r>
          </w:p>
        </w:tc>
        <w:tc>
          <w:tcPr>
            <w:tcW w:w="1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(3,609)</w:t>
            </w:r>
          </w:p>
        </w:tc>
        <w:tc>
          <w:tcPr>
            <w:tcW w:w="1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(2,959)</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841</w:t>
            </w:r>
          </w:p>
        </w:tc>
        <w:tc>
          <w:tcPr>
            <w:tcW w:w="14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(572)</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(3,681)</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Extraordinary loss..........</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468</w:t>
            </w:r>
          </w:p>
        </w:tc>
        <w:tc>
          <w:tcPr>
            <w:tcW w:w="14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1,985</w:t>
            </w:r>
          </w:p>
        </w:tc>
        <w:tc>
          <w:tcPr>
            <w:tcW w:w="14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income (loss)..........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$ 1,223</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(1,856)</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(3,609)</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(4,944)</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841</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(572)</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(3,681)</w:t>
            </w:r>
          </w:p>
        </w:tc>
      </w:tr>
      <w:tr>
        <w:trPr>
          <w:trHeight w:val="179"/>
        </w:trPr>
        <w:tc>
          <w:tcPr>
            <w:tcW w:w="270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income (loss) applicable</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to common stockholders.....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$ 1,223</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(1,856)</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(3,609)</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(6,981)</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(2,875)</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(2,344)</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 (5,157)</w:t>
            </w:r>
          </w:p>
        </w:tc>
      </w:tr>
      <w:tr>
        <w:trPr>
          <w:trHeight w:val="179"/>
        </w:trPr>
        <w:tc>
          <w:tcPr>
            <w:tcW w:w="270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Earnings per common share:</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Basic and diluted.........</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0.16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(0.22)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(0.38)</w:t>
            </w:r>
          </w:p>
        </w:tc>
        <w:tc>
          <w:tcPr>
            <w:tcW w:w="1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(0.74)</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(0.31)</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(0.25)</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(0.40)</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common</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outstanding:</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Basic and diluted.........</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$ 7,435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8,413</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9,392</w:t>
            </w:r>
          </w:p>
        </w:tc>
        <w:tc>
          <w:tcPr>
            <w:tcW w:w="1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9,392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9,392</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9,392</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$ 12,739</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Data:</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Broadcast cash flow.........</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$ 7,035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9,719</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9,775</w:t>
            </w:r>
          </w:p>
        </w:tc>
        <w:tc>
          <w:tcPr>
            <w:tcW w:w="9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$ 13,519</w:t>
            </w: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$ 21,608</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9,018</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$ 13,771</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Broadcast cash flow</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margin(/4/)................</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45.3%</w:t>
            </w:r>
          </w:p>
        </w:tc>
        <w:tc>
          <w:tcPr>
            <w:tcW w:w="18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45.3%</w:t>
            </w:r>
          </w:p>
        </w:tc>
        <w:tc>
          <w:tcPr>
            <w:tcW w:w="1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41.2%</w:t>
            </w:r>
          </w:p>
        </w:tc>
        <w:tc>
          <w:tcPr>
            <w:tcW w:w="1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41.8%</w:t>
            </w:r>
          </w:p>
        </w:tc>
        <w:tc>
          <w:tcPr>
            <w:tcW w:w="1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46.9%</w:t>
            </w:r>
          </w:p>
        </w:tc>
        <w:tc>
          <w:tcPr>
            <w:tcW w:w="14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46.2%</w:t>
            </w:r>
          </w:p>
        </w:tc>
        <w:tc>
          <w:tcPr>
            <w:tcW w:w="1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41.9%</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EBITDA (before non-cash</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compensation)..............</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5,907</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7,724</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7,982</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11,364</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18,808</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7,699</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11,843</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After-tax cash flow.........</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2,763</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2,524</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806</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2,869</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7,248</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3,060</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3,794</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Cash interest expense(/5/)..</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2,356</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5,103</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4,815</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4,413</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7,192</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3,104</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5,207</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Accreted preferred stock</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dividends..................</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2,037</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3,716</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1,772</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1,476</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Capital expenditures........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639</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224</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252</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2,035</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2,236</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1,103</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2,119</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Sheet Data (at</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period end):</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Cash and cash equivalents...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$ 1,417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2,703</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1,708</w:t>
            </w:r>
          </w:p>
        </w:tc>
        <w:tc>
          <w:tcPr>
            <w:tcW w:w="1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8,500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4,455</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3,431</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5,018</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Intangible assets, net......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11,705</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43,455</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39,358</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54,942</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127,639</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89,236</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200,181</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Total assets................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20,566</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55,894</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51,777</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79,225</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153,856</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110,876</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243,776</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debt (including</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current portion</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and deferred interest).....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23,049</w:t>
            </w:r>
          </w:p>
        </w:tc>
        <w:tc>
          <w:tcPr>
            <w:tcW w:w="18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64,585</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64,939</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74,954</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131,739</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105,821</w:t>
            </w:r>
          </w:p>
        </w:tc>
        <w:tc>
          <w:tcPr>
            <w:tcW w:w="1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96,498</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Preferred stock.............</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22,968</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26,684</w:t>
            </w:r>
          </w:p>
        </w:tc>
        <w:tc>
          <w:tcPr>
            <w:tcW w:w="14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24,741</w:t>
            </w:r>
          </w:p>
        </w:tc>
        <w:tc>
          <w:tcPr>
            <w:tcW w:w="1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stockholders'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(deficit) equity...........</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(4,367)</w:t>
            </w:r>
          </w:p>
        </w:tc>
        <w:tc>
          <w:tcPr>
            <w:tcW w:w="18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(11,394)</w:t>
            </w:r>
          </w:p>
        </w:tc>
        <w:tc>
          <w:tcPr>
            <w:tcW w:w="1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(15,003)</w:t>
            </w:r>
          </w:p>
        </w:tc>
        <w:tc>
          <w:tcPr>
            <w:tcW w:w="12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(21,984)</w:t>
            </w:r>
          </w:p>
        </w:tc>
        <w:tc>
          <w:tcPr>
            <w:tcW w:w="1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(24,859)</w:t>
            </w:r>
          </w:p>
        </w:tc>
        <w:tc>
          <w:tcPr>
            <w:tcW w:w="14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(24,328)</w:t>
            </w:r>
          </w:p>
        </w:tc>
        <w:tc>
          <w:tcPr>
            <w:tcW w:w="8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$122,930</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60" w:right="2959" w:hanging="557"/>
        <w:spacing w:after="0" w:line="236" w:lineRule="auto"/>
        <w:rPr>
          <w:sz w:val="20"/>
          <w:szCs w:val="20"/>
          <w:color w:val="auto"/>
        </w:rPr>
      </w:pPr>
      <w:r>
        <w:rPr>
          <w:rFonts w:ascii="Courier New" w:cs="Courier New" w:eastAsia="Courier New" w:hAnsi="Courier New"/>
          <w:sz w:val="16"/>
          <w:szCs w:val="16"/>
          <w:color w:val="auto"/>
        </w:rPr>
        <w:t>(/1/) Year-to-year comparisons are significantly affected by Radio One's acquisition of various radio stations during the periods covered. See "Management's Discussion and Analysis of Financial Condition and Results of Operations." Prior to the fiscal year ended December 31, 1996, Radio One's accounting reporting period was based on a fifty-two/fifty-three week period ending on the last Sunday of the calendar year. During 1996, we changed our fiscal year end to December 31.</w:t>
      </w:r>
    </w:p>
    <w:p>
      <w:pPr>
        <w:spacing w:after="0" w:line="5" w:lineRule="exact"/>
        <w:rPr>
          <w:sz w:val="20"/>
          <w:szCs w:val="20"/>
          <w:color w:val="auto"/>
        </w:rPr>
      </w:pPr>
    </w:p>
    <w:p>
      <w:pPr>
        <w:ind w:left="560" w:right="2959" w:hanging="557"/>
        <w:spacing w:after="0" w:line="235" w:lineRule="auto"/>
        <w:rPr>
          <w:sz w:val="20"/>
          <w:szCs w:val="20"/>
          <w:color w:val="auto"/>
        </w:rPr>
      </w:pPr>
      <w:r>
        <w:rPr>
          <w:rFonts w:ascii="Courier New" w:cs="Courier New" w:eastAsia="Courier New" w:hAnsi="Courier New"/>
          <w:sz w:val="16"/>
          <w:szCs w:val="16"/>
          <w:color w:val="auto"/>
        </w:rPr>
        <w:t>(/2/) Interest expense includes non-cash interest, such as the accretion of principal, the amortization of discounts on debt and the amortization of deferred financing costs.</w:t>
      </w:r>
    </w:p>
    <w:p>
      <w:pPr>
        <w:spacing w:after="0" w:line="4" w:lineRule="exact"/>
        <w:rPr>
          <w:sz w:val="20"/>
          <w:szCs w:val="20"/>
          <w:color w:val="auto"/>
        </w:rPr>
      </w:pPr>
    </w:p>
    <w:p>
      <w:pPr>
        <w:ind w:left="560" w:right="2879" w:hanging="557"/>
        <w:spacing w:after="0" w:line="235" w:lineRule="auto"/>
        <w:rPr>
          <w:sz w:val="20"/>
          <w:szCs w:val="20"/>
          <w:color w:val="auto"/>
        </w:rPr>
      </w:pPr>
      <w:r>
        <w:rPr>
          <w:rFonts w:ascii="Courier New" w:cs="Courier New" w:eastAsia="Courier New" w:hAnsi="Courier New"/>
          <w:sz w:val="16"/>
          <w:szCs w:val="16"/>
          <w:color w:val="auto"/>
        </w:rPr>
        <w:t>(/3/) From January 1, 1996 to May 19, 1997, Radio One elected to be treated as an S corporation for U.S. federal and state income tax purposes and, therefore, generally was not subject to income tax at the corporate level during that period.</w:t>
      </w:r>
    </w:p>
    <w:p>
      <w:pPr>
        <w:spacing w:after="0" w:line="6" w:lineRule="exact"/>
        <w:rPr>
          <w:sz w:val="20"/>
          <w:szCs w:val="20"/>
          <w:color w:val="auto"/>
        </w:rPr>
      </w:pPr>
    </w:p>
    <w:p>
      <w:pPr>
        <w:ind w:left="560" w:right="3059" w:hanging="557"/>
        <w:spacing w:after="0" w:line="234" w:lineRule="auto"/>
        <w:rPr>
          <w:sz w:val="20"/>
          <w:szCs w:val="20"/>
          <w:color w:val="auto"/>
        </w:rPr>
      </w:pPr>
      <w:r>
        <w:rPr>
          <w:rFonts w:ascii="Courier New" w:cs="Courier New" w:eastAsia="Courier New" w:hAnsi="Courier New"/>
          <w:sz w:val="16"/>
          <w:szCs w:val="16"/>
          <w:color w:val="auto"/>
        </w:rPr>
        <w:t>(/4/) Broadcast cash flow margin is defined as broadcast cash flow divided by net broadcast revenue.</w:t>
      </w:r>
    </w:p>
    <w:p>
      <w:pPr>
        <w:spacing w:after="0" w:line="4" w:lineRule="exact"/>
        <w:rPr>
          <w:sz w:val="20"/>
          <w:szCs w:val="20"/>
          <w:color w:val="auto"/>
        </w:rPr>
      </w:pPr>
    </w:p>
    <w:p>
      <w:pPr>
        <w:ind w:left="560" w:right="3059" w:hanging="557"/>
        <w:spacing w:after="0" w:line="235" w:lineRule="auto"/>
        <w:rPr>
          <w:sz w:val="20"/>
          <w:szCs w:val="20"/>
          <w:color w:val="auto"/>
        </w:rPr>
      </w:pPr>
      <w:r>
        <w:rPr>
          <w:rFonts w:ascii="Courier New" w:cs="Courier New" w:eastAsia="Courier New" w:hAnsi="Courier New"/>
          <w:sz w:val="16"/>
          <w:szCs w:val="16"/>
          <w:color w:val="auto"/>
        </w:rPr>
        <w:t>(/5/) Cash interest expense is calculated as interest expense less non-cash interest, including the accretion of principal, the amortization of discounts on debt and the amortization of deferred financing costs, for the indicated period.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1006" w:right="1440" w:bottom="417" w:gutter="0" w:footer="0" w:header="0"/>
        </w:sectPr>
      </w:pPr>
    </w:p>
    <w:bookmarkStart w:id="36" w:name="page37"/>
    <w:bookmarkEnd w:id="36"/>
    <w:p>
      <w:pPr>
        <w:jc w:val="center"/>
        <w:ind w:right="2875"/>
        <w:spacing w:after="0"/>
        <w:rPr>
          <w:sz w:val="20"/>
          <w:szCs w:val="20"/>
          <w:color w:val="auto"/>
        </w:rPr>
      </w:pPr>
      <w:r>
        <w:rPr>
          <w:rFonts w:ascii="Courier New" w:cs="Courier New" w:eastAsia="Courier New" w:hAnsi="Courier New"/>
          <w:sz w:val="16"/>
          <w:szCs w:val="16"/>
          <w:color w:val="auto"/>
        </w:rPr>
        <w:t>MANAGEMENT'S DISCUSSION AND ANALYSIS OF</w:t>
      </w:r>
    </w:p>
    <w:p>
      <w:pPr>
        <w:jc w:val="center"/>
        <w:ind w:right="2875"/>
        <w:spacing w:after="0" w:line="236" w:lineRule="auto"/>
        <w:rPr>
          <w:sz w:val="20"/>
          <w:szCs w:val="20"/>
          <w:color w:val="auto"/>
        </w:rPr>
      </w:pPr>
      <w:r>
        <w:rPr>
          <w:rFonts w:ascii="Courier New" w:cs="Courier New" w:eastAsia="Courier New" w:hAnsi="Courier New"/>
          <w:sz w:val="16"/>
          <w:szCs w:val="16"/>
          <w:color w:val="auto"/>
        </w:rPr>
        <w:t>FINANCIAL CONDITION AND RESULTS OF OPERATIONS</w:t>
      </w:r>
    </w:p>
    <w:p>
      <w:pPr>
        <w:spacing w:after="0" w:line="183" w:lineRule="exact"/>
        <w:rPr>
          <w:sz w:val="20"/>
          <w:szCs w:val="20"/>
          <w:color w:val="auto"/>
        </w:rPr>
      </w:pPr>
    </w:p>
    <w:p>
      <w:pPr>
        <w:ind w:left="5" w:right="3159" w:firstLine="279"/>
        <w:spacing w:after="0" w:line="235" w:lineRule="auto"/>
        <w:rPr>
          <w:sz w:val="20"/>
          <w:szCs w:val="20"/>
          <w:color w:val="auto"/>
        </w:rPr>
      </w:pPr>
      <w:r>
        <w:rPr>
          <w:rFonts w:ascii="Courier New" w:cs="Courier New" w:eastAsia="Courier New" w:hAnsi="Courier New"/>
          <w:sz w:val="16"/>
          <w:szCs w:val="16"/>
          <w:color w:val="auto"/>
        </w:rPr>
        <w:t>The following information should be read in conjunction with "Selected Historical Consolidated Financial Data" and the Financial Statements and the notes thereto included elsewhere in this prospectus.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Introduction</w:t>
      </w:r>
    </w:p>
    <w:p>
      <w:pPr>
        <w:spacing w:after="0" w:line="183"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The net broadcast revenue of Radio One is derived from local and national advertisers and, to a much lesser extent, ticket and other revenue related to special events sponsored by Radio One throughout the year. Our significant broadcast expenses are employee salaries and commissions, programming expenses, advertising and promotion expenses, rental of premises for studios and rental of transmission tower space and music license royalty fees. We strive to control these expenses by centralizing certain functions such as finance, accounting, legal, human resources and management information systems and the overall programming management function, as well as using our multiple stations, market presence and purchasing power to negotiate favorable rates with certain vendors and national representative selling agencies. Depreciation and amortization of costs associated with the acquisition of the stations and interest carrying charges are significant factors in determining Radio One's overall profitability.</w:t>
      </w:r>
    </w:p>
    <w:p>
      <w:pPr>
        <w:spacing w:after="0" w:line="188" w:lineRule="exact"/>
        <w:rPr>
          <w:sz w:val="20"/>
          <w:szCs w:val="20"/>
          <w:color w:val="auto"/>
        </w:rPr>
      </w:pPr>
    </w:p>
    <w:p>
      <w:pPr>
        <w:jc w:val="both"/>
        <w:ind w:left="5" w:right="3059" w:firstLine="279"/>
        <w:spacing w:after="0" w:line="270" w:lineRule="auto"/>
        <w:rPr>
          <w:sz w:val="20"/>
          <w:szCs w:val="20"/>
          <w:color w:val="auto"/>
        </w:rPr>
      </w:pPr>
      <w:r>
        <w:rPr>
          <w:rFonts w:ascii="Courier New" w:cs="Courier New" w:eastAsia="Courier New" w:hAnsi="Courier New"/>
          <w:sz w:val="14"/>
          <w:szCs w:val="14"/>
          <w:color w:val="auto"/>
        </w:rPr>
        <w:t>Radio One's net broadcast revenue is affected primarily by the advertising rates our radio stations are able to charge as well as the overall demand for radio advertising time in a market. Advertising rates are based primarily on</w:t>
      </w:r>
    </w:p>
    <w:p>
      <w:pPr>
        <w:spacing w:after="0" w:line="1" w:lineRule="exact"/>
        <w:rPr>
          <w:sz w:val="20"/>
          <w:szCs w:val="20"/>
          <w:color w:val="auto"/>
        </w:rPr>
      </w:pPr>
    </w:p>
    <w:p>
      <w:pPr>
        <w:ind w:left="5" w:right="2879" w:hanging="5"/>
        <w:spacing w:after="0" w:line="236" w:lineRule="auto"/>
        <w:tabs>
          <w:tab w:leader="none" w:pos="37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radio station's audience share in the demographic groups targeted by advertisers, as measured principally by quarterly reports developed by Arbitron, (2) the number of radio stations in the market competing for the same demographic groups, and (3) the supply of and demand for radio advertising time. Advertising rates are generally highest during morning and afternoon commuting hours. In 1998, approximately 67.4% of Radio One's revenue was generated from local advertising and 30.3% was generated from national spot advertising. The balance of 1998 revenue was generated primarily from network advertising, tower rental income and ticket and other revenue related to Radio One sponsored events.</w:t>
      </w:r>
    </w:p>
    <w:p>
      <w:pPr>
        <w:spacing w:after="0" w:line="186" w:lineRule="exact"/>
        <w:rPr>
          <w:sz w:val="20"/>
          <w:szCs w:val="20"/>
          <w:color w:val="auto"/>
        </w:rPr>
      </w:pPr>
    </w:p>
    <w:p>
      <w:pPr>
        <w:ind w:left="5" w:right="2879" w:firstLine="279"/>
        <w:spacing w:after="0" w:line="273" w:lineRule="auto"/>
        <w:rPr>
          <w:sz w:val="20"/>
          <w:szCs w:val="20"/>
          <w:color w:val="auto"/>
        </w:rPr>
      </w:pPr>
      <w:r>
        <w:rPr>
          <w:rFonts w:ascii="Courier New" w:cs="Courier New" w:eastAsia="Courier New" w:hAnsi="Courier New"/>
          <w:sz w:val="14"/>
          <w:szCs w:val="14"/>
          <w:color w:val="auto"/>
        </w:rPr>
        <w:t>The performance of an individual radio station or group of radio stations in a particular market is customarily measured by its ability to generate net broadcast revenue and broadcast cash flow, although broadcast cash flow is not a measure utilized under GAAP. Broadcast cash flow should not be considered in isolation from, nor as a substitute for, operating income, net income, cash flow, or other consolidated income or cash flow statement data computed in accordance with GAAP, nor as a measure of Radio One's profitability or liquidity. Despite its limitations, broadcast cash flow is widely used in the broadcasting industry as a measure of a company's operating performance because it provides a meaningful measure of comparative radio station performance, without regard to items such as depreciation and amortization, which can vary depending upon accounting methods and the book value of assets, particularly in the case of acquisitions, and corporate expenses.</w:t>
      </w:r>
    </w:p>
    <w:p>
      <w:pPr>
        <w:spacing w:after="0" w:line="340" w:lineRule="exact"/>
        <w:rPr>
          <w:sz w:val="20"/>
          <w:szCs w:val="20"/>
          <w:color w:val="auto"/>
        </w:rPr>
      </w:pPr>
    </w:p>
    <w:p>
      <w:pPr>
        <w:ind w:left="5" w:right="3059" w:firstLine="279"/>
        <w:spacing w:after="0" w:line="274" w:lineRule="auto"/>
        <w:rPr>
          <w:sz w:val="20"/>
          <w:szCs w:val="20"/>
          <w:color w:val="auto"/>
        </w:rPr>
      </w:pPr>
      <w:r>
        <w:rPr>
          <w:rFonts w:ascii="Courier New" w:cs="Courier New" w:eastAsia="Courier New" w:hAnsi="Courier New"/>
          <w:sz w:val="14"/>
          <w:szCs w:val="14"/>
          <w:color w:val="auto"/>
        </w:rPr>
        <w:t>Radio One's operating results in any period may be affected by advertising and promotion expenses that do not produce commensurate net broadcast revenue in the period in which such expenses are incurred. We generally incur advertising and promotion expenses in order to increase listenership and Arbitron ratings. Increased advertising revenue may wholly or partially lag behind the incurrence of such advertising and promotion expenses because Arbitron only reports complete ratings information on a quarterly basis.</w:t>
      </w:r>
    </w:p>
    <w:p>
      <w:pPr>
        <w:spacing w:after="0" w:line="164" w:lineRule="exact"/>
        <w:rPr>
          <w:sz w:val="20"/>
          <w:szCs w:val="20"/>
          <w:color w:val="auto"/>
        </w:rPr>
      </w:pPr>
    </w:p>
    <w:p>
      <w:pPr>
        <w:ind w:left="5" w:right="3059" w:firstLine="279"/>
        <w:spacing w:after="0" w:line="236" w:lineRule="auto"/>
        <w:rPr>
          <w:sz w:val="20"/>
          <w:szCs w:val="20"/>
          <w:color w:val="auto"/>
        </w:rPr>
      </w:pPr>
      <w:r>
        <w:rPr>
          <w:rFonts w:ascii="Courier New" w:cs="Courier New" w:eastAsia="Courier New" w:hAnsi="Courier New"/>
          <w:sz w:val="16"/>
          <w:szCs w:val="16"/>
          <w:color w:val="auto"/>
        </w:rPr>
        <w:t>In the broadcasting industry, radio stations often utilize trade or barter agreements to reduce expenses by exchanging advertising time for goods or services. In order to maximize cash revenue from our spot inventory, we minimize the use of trade agreements and have reduced trade revenue to approximately 1.2% of our gross revenue in 1998, down from approximately 4.2% in 1996.</w:t>
      </w:r>
    </w:p>
    <w:p>
      <w:pPr>
        <w:spacing w:after="0" w:line="183" w:lineRule="exact"/>
        <w:rPr>
          <w:sz w:val="20"/>
          <w:szCs w:val="20"/>
          <w:color w:val="auto"/>
        </w:rPr>
      </w:pPr>
    </w:p>
    <w:p>
      <w:pPr>
        <w:ind w:left="5" w:right="3239" w:firstLine="279"/>
        <w:spacing w:after="0" w:line="235" w:lineRule="auto"/>
        <w:rPr>
          <w:sz w:val="20"/>
          <w:szCs w:val="20"/>
          <w:color w:val="auto"/>
        </w:rPr>
      </w:pPr>
      <w:r>
        <w:rPr>
          <w:rFonts w:ascii="Courier New" w:cs="Courier New" w:eastAsia="Courier New" w:hAnsi="Courier New"/>
          <w:sz w:val="16"/>
          <w:szCs w:val="16"/>
          <w:color w:val="auto"/>
        </w:rPr>
        <w:t>Radio One calculates same station growth over a particular period by comparing performance of stations owned or operated under an LMA during the current period with the performance of the same stations for the</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4"/>
          </w:cols>
          <w:pgMar w:left="235" w:top="648" w:right="1440" w:bottom="1440" w:gutter="0" w:footer="0" w:header="0"/>
        </w:sectPr>
      </w:pPr>
    </w:p>
    <w:bookmarkStart w:id="37" w:name="page38"/>
    <w:bookmarkEnd w:id="37"/>
    <w:p>
      <w:pPr>
        <w:ind w:right="2879"/>
        <w:spacing w:after="0" w:line="235" w:lineRule="auto"/>
        <w:rPr>
          <w:sz w:val="20"/>
          <w:szCs w:val="20"/>
          <w:color w:val="auto"/>
        </w:rPr>
      </w:pPr>
      <w:r>
        <w:rPr>
          <w:rFonts w:ascii="Courier New" w:cs="Courier New" w:eastAsia="Courier New" w:hAnsi="Courier New"/>
          <w:sz w:val="16"/>
          <w:szCs w:val="16"/>
          <w:color w:val="auto"/>
        </w:rPr>
        <w:t>corresponding period in the prior year. However, no station will be included in such a comparison unless it has been owned or operated under an LMA for at least one month of every quarter included in each of the current and corresponding prior-year periods.</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From January 1, 1996, through June 30, 1999, Radio One acquired 11 radio stations. On May 19, 1997, Radio One acquired WPHI-FM, in Philadelphia, for approximately $20.0 million, after having operated the station under an LMA since February 8, 1997. On March 16, 1998, Radio One, through an Unrestricted Subsidiary, acquired BHI, owner and operator of WYCB-AM, in Washington, D.C., for approximately $3.8 million. On June 30, 1998, Radio One acquired Bell Broadcasting, owner and operator of WDTJ-FM and WCHB-AM in Detroit, and WJZZ-AM in Kingsley, Michigan, for approximately $34.2 million. On December 28, 1998, Radio One acquired Allur-Detroit, owner and operator of WDMK-FM, in Detroit, for approximately $26.5 million. On March 30, 1999, Radio One acquired its affiliate, ROA, for approximately 3.3 million shares of Radio One common stock, and ROA acquired the 67% of Dogwood it did not own for approximately $3.6 million. On April 30, 1999, Radio One acquired WENZ-FM and WERE-AM for approximately $20.0 million. On June 4, 1999, Radio One acquired the assets of WFUN-FM for approximately $13.6 million.</w:t>
      </w:r>
    </w:p>
    <w:p>
      <w:pPr>
        <w:spacing w:after="0" w:line="189" w:lineRule="exact"/>
        <w:rPr>
          <w:sz w:val="20"/>
          <w:szCs w:val="20"/>
          <w:color w:val="auto"/>
        </w:rPr>
      </w:pPr>
    </w:p>
    <w:p>
      <w:pPr>
        <w:ind w:right="2879" w:firstLine="279"/>
        <w:spacing w:after="0" w:line="271" w:lineRule="auto"/>
        <w:rPr>
          <w:sz w:val="20"/>
          <w:szCs w:val="20"/>
          <w:color w:val="auto"/>
        </w:rPr>
      </w:pPr>
      <w:r>
        <w:rPr>
          <w:rFonts w:ascii="Courier New" w:cs="Courier New" w:eastAsia="Courier New" w:hAnsi="Courier New"/>
          <w:sz w:val="14"/>
          <w:szCs w:val="14"/>
          <w:color w:val="auto"/>
        </w:rPr>
        <w:t>The consolidated financial statements of Radio One for fiscal years 1996, 1997 and 1998 included elsewhere in this prospectus set forth the results of operations of: WPHI-FM for approximately 11 months of fiscal year 1997, including the LMA period, and for fiscal year 1998; WYCB-AM from March 16, 1998, through the end of fiscal year 1998; Bell Broadcasting from July 1, 1998, through the end of fiscal year 1998; and Allur-Detroit from December 29, 1998, through the end of fiscal year 1998. The consolidated financial statements of Radio One for the six months ended June 30, 1999, included elsewhere in this prospectus set forth the results of operations of: ROA and Dogwood from March 30, 1999, through June 30, 1999; WENZ-FM and WERE-AM from April 30, 1999 through June 30, 1999; and WFUN-FM from June 4, 1999, through June 30, 1999. The discussion below concerning results of operations reflects the operations of radio stations Radio One owned and/or managed during the periods presented. As a result of the acquisition of WPHI-FM in May 1997, WYCB-AM in March 1998, Bell Broadcasting in June 1998, Allur-Detroit in December 1998, ROA and Dogwood in March 1999, WENZ-FM and WERE-AM in April 1999, and WFUN-FM in June 1999, Radio One's historical financial data prior to such times are not directly comparable to Radio One's historical financial data for subsequent periods. Additionally, due to recent acquisition activity, our pro forma results for fiscal year 1998 and the six months ended June 30, 1999, differ materially from our actual results for the same periods. For the year ended December 31, 1998, pro forma for completed transactions, net broadcast revenue and broadcast cash flow were approximately $65.6 million and $28.1 million, respectively, compared to actual net broadcast revenue and broadcast cash flow of $46.1 million and $21.6 million, respectively. For the six months ended June 30, 1999, pro forma for completed transactions, net broadcast revenue and broadcast cash flow were approximately $37.8 million and $16.0 million, respectively, compared to actual net broadcast revenue and broadcast cash flow of $32.8 million and $13.7 million, respectively.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54" w:right="1440" w:bottom="1440" w:gutter="0" w:footer="0" w:header="0"/>
        </w:sectPr>
      </w:pPr>
    </w:p>
    <w:bookmarkStart w:id="38" w:name="page39"/>
    <w:bookmarkEnd w:id="38"/>
    <w:p>
      <w:pPr>
        <w:jc w:val="center"/>
        <w:ind w:right="2879"/>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3059" w:firstLine="279"/>
        <w:spacing w:after="0" w:line="234" w:lineRule="auto"/>
        <w:rPr>
          <w:sz w:val="20"/>
          <w:szCs w:val="20"/>
          <w:color w:val="auto"/>
        </w:rPr>
      </w:pPr>
      <w:r>
        <w:rPr>
          <w:rFonts w:ascii="Courier New" w:cs="Courier New" w:eastAsia="Courier New" w:hAnsi="Courier New"/>
          <w:sz w:val="16"/>
          <w:szCs w:val="16"/>
          <w:color w:val="auto"/>
        </w:rPr>
        <w:t>The following table summarizes Radio One's historical consolidated results of operations.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Three Months</w:t>
            </w:r>
          </w:p>
        </w:tc>
        <w:tc>
          <w:tcPr>
            <w:tcW w:w="16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Six Months</w:t>
            </w:r>
          </w:p>
        </w:tc>
      </w:tr>
      <w:tr>
        <w:trPr>
          <w:trHeight w:val="179"/>
        </w:trPr>
        <w:tc>
          <w:tcPr>
            <w:tcW w:w="2320" w:type="dxa"/>
            <w:vAlign w:val="bottom"/>
          </w:tcPr>
          <w:p>
            <w:pPr>
              <w:spacing w:after="0"/>
              <w:rPr>
                <w:sz w:val="15"/>
                <w:szCs w:val="15"/>
                <w:color w:val="auto"/>
              </w:rPr>
            </w:pPr>
          </w:p>
        </w:tc>
        <w:tc>
          <w:tcPr>
            <w:tcW w:w="2560" w:type="dxa"/>
            <w:vAlign w:val="bottom"/>
            <w:gridSpan w:val="4"/>
          </w:tcPr>
          <w:p>
            <w:pPr>
              <w:jc w:val="right"/>
              <w:ind w:right="242"/>
              <w:spacing w:after="0" w:line="179" w:lineRule="exact"/>
              <w:rPr>
                <w:sz w:val="20"/>
                <w:szCs w:val="20"/>
                <w:color w:val="auto"/>
              </w:rPr>
            </w:pPr>
            <w:r>
              <w:rPr>
                <w:rFonts w:ascii="Courier New" w:cs="Courier New" w:eastAsia="Courier New" w:hAnsi="Courier New"/>
                <w:sz w:val="16"/>
                <w:szCs w:val="16"/>
                <w:color w:val="auto"/>
              </w:rPr>
              <w:t>Year Ended December 31,</w:t>
            </w:r>
          </w:p>
        </w:tc>
        <w:tc>
          <w:tcPr>
            <w:tcW w:w="16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w w:val="98"/>
              </w:rPr>
              <w:t>Ended June 30,</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8"/>
              </w:rPr>
              <w:t>Ended June 30,</w:t>
            </w:r>
          </w:p>
        </w:tc>
      </w:tr>
      <w:tr>
        <w:trPr>
          <w:trHeight w:val="179"/>
        </w:trPr>
        <w:tc>
          <w:tcPr>
            <w:tcW w:w="2320" w:type="dxa"/>
            <w:vAlign w:val="bottom"/>
          </w:tcPr>
          <w:p>
            <w:pPr>
              <w:spacing w:after="0"/>
              <w:rPr>
                <w:sz w:val="15"/>
                <w:szCs w:val="15"/>
                <w:color w:val="auto"/>
              </w:rPr>
            </w:pPr>
          </w:p>
        </w:tc>
        <w:tc>
          <w:tcPr>
            <w:tcW w:w="17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0"/>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6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3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1996</w:t>
            </w: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7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1998</w:t>
            </w:r>
          </w:p>
        </w:tc>
        <w:tc>
          <w:tcPr>
            <w:tcW w:w="8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1998</w:t>
            </w:r>
          </w:p>
        </w:tc>
        <w:tc>
          <w:tcPr>
            <w:tcW w:w="8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1999</w:t>
            </w:r>
          </w:p>
        </w:tc>
        <w:tc>
          <w:tcPr>
            <w:tcW w:w="8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1998</w:t>
            </w:r>
          </w:p>
        </w:tc>
        <w:tc>
          <w:tcPr>
            <w:tcW w:w="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32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(in thousands)</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Statement of Operations:</w:t>
            </w: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broadcast revenue...</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$23,702</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$32,367</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$46,109</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$11,505</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$21,037</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$19,528</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$32,854</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Station operating</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expenses...............</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13,927</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18,848</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24,501</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5,446</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11,467</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10,510</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19,083</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Corporate expenses......</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1,793</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2,155</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2,800</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678</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1,070</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1,319</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1,928</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Stock-based</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compensation...........</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225</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amortization...........</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4,262</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5,828</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8,445</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1,859</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4,347</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3,632</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7,475</w:t>
            </w:r>
          </w:p>
        </w:tc>
      </w:tr>
      <w:tr>
        <w:trPr>
          <w:trHeight w:val="179"/>
        </w:trPr>
        <w:tc>
          <w:tcPr>
            <w:tcW w:w="232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Operating income.......</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3,720</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5,536</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10,363</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3,522</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4,153</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4,067</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4,143</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Interest expense........</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7,252</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8,910</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11,455</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2,547</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3,752</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4,925</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7,489</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net....................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(77)</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415</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358</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156</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78</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286</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141</w:t>
            </w:r>
          </w:p>
        </w:tc>
      </w:tr>
      <w:tr>
        <w:trPr>
          <w:trHeight w:val="179"/>
        </w:trPr>
        <w:tc>
          <w:tcPr>
            <w:tcW w:w="232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before</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benefit for income</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taxes and extraordinary</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item...................</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(3,609)</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(2,959)</w:t>
            </w:r>
          </w:p>
        </w:tc>
        <w:tc>
          <w:tcPr>
            <w:tcW w:w="14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(734)</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1,131</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479</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(572)</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(3,205)</w:t>
            </w:r>
          </w:p>
        </w:tc>
      </w:tr>
      <w:tr>
        <w:trPr>
          <w:trHeight w:val="179"/>
        </w:trPr>
        <w:tc>
          <w:tcPr>
            <w:tcW w:w="232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tax benefit</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(expense)..............</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1,575</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(225)</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(476)</w:t>
            </w: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Income (loss) before</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(3,609)</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(2,959)</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841</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1,131</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(572)</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(3,681)</w:t>
            </w:r>
          </w:p>
        </w:tc>
      </w:tr>
      <w:tr>
        <w:trPr>
          <w:trHeight w:val="179"/>
        </w:trPr>
        <w:tc>
          <w:tcPr>
            <w:tcW w:w="232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Extraordinary loss......</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1,985</w:t>
            </w:r>
          </w:p>
        </w:tc>
        <w:tc>
          <w:tcPr>
            <w:tcW w:w="14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income (loss)....</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$(3,609)</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$(4,944)</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841</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$ 1,131</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254</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(572)</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$(3,681)</w:t>
            </w:r>
          </w:p>
        </w:tc>
      </w:tr>
      <w:tr>
        <w:trPr>
          <w:trHeight w:val="179"/>
        </w:trPr>
        <w:tc>
          <w:tcPr>
            <w:tcW w:w="232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Broadcast cash flow.....</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$ 9,775</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$13,519</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$21,608</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$ 6,059</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$ 9,570</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$ 9,018</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$13,771</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Broadcast cash flow</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margin.................</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41.2%</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41.8%</w:t>
            </w:r>
          </w:p>
        </w:tc>
        <w:tc>
          <w:tcPr>
            <w:tcW w:w="14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46.9%</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52.7%</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46.2%</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41.9%</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EBITDA..................</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$ 7,982</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$11,364</w:t>
            </w:r>
          </w:p>
        </w:tc>
        <w:tc>
          <w:tcPr>
            <w:tcW w:w="8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$18,808</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$ 5,381</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$ 8,500</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$ 7,699</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$11,843</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After-tax cash flow.....</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806</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2,869</w:t>
            </w:r>
          </w:p>
        </w:tc>
        <w:tc>
          <w:tcPr>
            <w:tcW w:w="14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7,248</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2,990</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4,601</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3,060</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3,794</w:t>
            </w:r>
          </w:p>
        </w:tc>
      </w:tr>
    </w:tbl>
    <w:p>
      <w:pPr>
        <w:spacing w:after="0" w:line="362"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Three Months and Six Months Ended June 30, 1999, Compared to Three Months and Six Months Ended June 30, 1998</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Net Broadcast Revenue. Net broadcast revenue increased to approximately $21.0 million for the quarter ended June 30, 1999 from approximately $11.5 million for the quarter ended June 30, 1998 or 82.6%. Net broadcast revenue increased to approximately $32.9 million for the six months ended June 30, 1999 from approximately $19.5 million for the six months ended June 30, 1998 or 68.7%. This increase in net broadcast revenue was the result of continuing broadcast revenue growth in our Washington, Baltimore and Philadelphia markets as we benefitted from historical ratings increases at certain of our radio stations, improved power ratios at these stations as well as industry growth in each of these markets. Additional revenue gains were derived from our recent acquisitions in Detroit and Cleveland and from the radio stations being operated under a time brokerage agreement in Richmond, as well as the March, 1999 acquisition of our former affiliate, Radio One of Atlanta, Inc.</w:t>
      </w:r>
    </w:p>
    <w:p>
      <w:pPr>
        <w:spacing w:after="0" w:line="340"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Station Operating Expenses. Station operating expenses excluding depreciation and amortization increased to approximately $11.5 million for the quarter ended June 30, 1999 from approximately $5.4 million for the quarter ended June 30, 1998 or 113.0%. Approximately $2.9 million of the increase was attributable to stations acquired or operated under a time brokerage agreement since June 30, 1998. Station operating expenses excluding depreciation and amortization increased to approximately $19.1 million for the six months ended June 30, 1999 from approximately $10.5 million for the six months ended June 30, 1998 or 81.9%. Approximately $4.3 million of the increase was attributable to stations acquired or operated under a time brokerage agreement since June 30, 1998. On a same station basis, station operating expenses increased 62.8% to approximately $8.6 million and 70.9% to approximately $14.8 million for the quarter and six months ended June 30, 1999, respectively. These increases were the result of significant increases in revenue, higher spending on marketing and promotions, additional costs associated with higher ratings and the overall growth of our business.</w:t>
      </w: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48" w:right="1440" w:bottom="417" w:gutter="0" w:footer="0" w:header="0"/>
        </w:sectPr>
      </w:pPr>
    </w:p>
    <w:bookmarkStart w:id="39" w:name="page40"/>
    <w:bookmarkEnd w:id="39"/>
    <w:p>
      <w:pPr>
        <w:ind w:right="2879" w:firstLine="279"/>
        <w:spacing w:after="0" w:line="275" w:lineRule="auto"/>
        <w:rPr>
          <w:sz w:val="20"/>
          <w:szCs w:val="20"/>
          <w:color w:val="auto"/>
        </w:rPr>
      </w:pPr>
      <w:r>
        <w:rPr>
          <w:rFonts w:ascii="Courier New" w:cs="Courier New" w:eastAsia="Courier New" w:hAnsi="Courier New"/>
          <w:sz w:val="14"/>
          <w:szCs w:val="14"/>
          <w:color w:val="auto"/>
        </w:rPr>
        <w:t>Corporate Expenses. Corporate expenses excluding stock-based compensation increased to approximately $1.1 million from approximately $0.7 million for the quarter ended June 30, 1999 or 57.1%. Corporate expenses excluding stock-based compensation increased to approximately $1.9 million from approximately $1.3 million for the six months ended June 30, 1999 or 46.2%. These increases were due primarily to growth in our corporate staff consistent with our overall expansion as well as increases in the compensation of certain executives and other costs associated with operating as a public company.</w:t>
      </w:r>
    </w:p>
    <w:p>
      <w:pPr>
        <w:spacing w:after="0" w:line="338"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Depreciation and Amortization. Depreciation and amortization increased to approximately $4.3 million from approximately $1.9 million for the quarter ended June 30, 1999 or 126.3%. Depreciation and amortization increased to approximately $7.5 million from approximately $3.6 million for the six months ended June 30, 1999 or 108.3%. These increases were due to our asset growth as well as our acquisitions during 1998 and 1999.</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Operating Income. Operating income increased to approximately $4.2 million for the quarter ended June 30, 1999 from approximately $3.5 million for the quarter ended June 30, 1998. Operating income was flat at approximately $4.1 million for each of the six month periods ended June 30, 1999 and June 30, 1998. This increase for the quarter and flatness for the six month period were attributable to higher depreciation and amortization expenses associated with our several acquisitions made within the last year offset by higher revenue as described above.</w:t>
      </w:r>
    </w:p>
    <w:p>
      <w:pPr>
        <w:spacing w:after="0" w:line="184"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Interest Expense. Interest expense increased to approximately $3.8 million for the quarter ended June 30, 1999 from approximately $2.5 million for the quarter ended June 30, 1998 or 52.0%. Interest expense increased to approximately $7.5 million for the six months ended June 30, 1999 from approximately $4.9 million for the six months ended June 30, 1998 or 53.1%. These increases relate primarily to interest incurred on borrowings under our bank credit facility to help fund the several acquisitions made by us within the past year.</w:t>
      </w:r>
    </w:p>
    <w:p>
      <w:pPr>
        <w:spacing w:after="0" w:line="18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Other Income. Other income decreased to $78,000 for the quarter ended June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1999 from $156,000 for the quarter ended June 30, 1998 or 50.0%. Other</w:t>
      </w:r>
    </w:p>
    <w:p>
      <w:pPr>
        <w:spacing w:after="0" w:line="236" w:lineRule="auto"/>
        <w:rPr>
          <w:sz w:val="20"/>
          <w:szCs w:val="20"/>
          <w:color w:val="auto"/>
        </w:rPr>
      </w:pPr>
      <w:r>
        <w:rPr>
          <w:rFonts w:ascii="Courier New" w:cs="Courier New" w:eastAsia="Courier New" w:hAnsi="Courier New"/>
          <w:sz w:val="16"/>
          <w:szCs w:val="16"/>
          <w:color w:val="auto"/>
        </w:rPr>
        <w:t>income decreased to $141,000 for the six months ended June 30, 1999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$286,000 for the six months ended June 30, 1998 or 50.1%. These decreases were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attributable to lower interest income due to lower average cash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balances as we partially used our free cash balances to help fund acquisitions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made during the quarter as well as to help reduce our outstanding balance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senior bank credit facility, which stood at $16.0 million at June 30, 1999</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compared to approximately $49.4 million at June 30, 1998.</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Income (loss) before Benefit from Income Taxes. Income before benefit for income taxes decreased to approximately $0.5 million for the quarter ended June 30, 1999 from approximately $1.1 million for the quarter ended June 30, 1998 or 54.5%. Loss before benefit for income taxes increased to approximately $3.2 million for the six months ended June 30, 1999 from approximately $0.6 million for the six months ended June 30, 1998 or 433.3%. This decrease in income for the quarter and increase in the loss for the six month period were primarily due to higher interest and depreciation and amortization expenses as described above, partially offset by higher revenue.</w:t>
      </w:r>
    </w:p>
    <w:p>
      <w:pPr>
        <w:spacing w:after="0" w:line="340"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Net Income (Loss). Net income decreased to approximately $0.3 million for the quarter ended June 30, 1999 from approximately $1.1 million for the quarter ended June 30, 1998 or 72.7%. Net loss increased to approximately $3.7 million for the six months ended June 30, 1999 from approximately $0.6 million for the six months ended June 30, 1998 or 516.7%. This decrease in income for the quarter and increase in the loss for the six month period was due to the factors described above as well as a tax provision for each of the second quarter and first six month periods of 1999 associated with an estimate of our effective tax rate for all of 1999. In 1998, we used our remaining net operating losses and did not incur a tax liability during the first six months of 1998.</w:t>
      </w:r>
    </w:p>
    <w:p>
      <w:pPr>
        <w:spacing w:after="0" w:line="186"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Broadcast Cash Flow. Broadcast cash flow increased to approximately $9.6 million for the quarter ended June 30, 1999 from approximately $6.1 million for the quarter ended June 30, 1998 or 57.4%. Broadcast cash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54" w:right="1440" w:bottom="1440" w:gutter="0" w:footer="0" w:header="0"/>
        </w:sectPr>
      </w:pPr>
    </w:p>
    <w:bookmarkStart w:id="40" w:name="page41"/>
    <w:bookmarkEnd w:id="40"/>
    <w:p>
      <w:pPr>
        <w:ind w:right="2879"/>
        <w:spacing w:after="0" w:line="279" w:lineRule="auto"/>
        <w:rPr>
          <w:sz w:val="20"/>
          <w:szCs w:val="20"/>
          <w:color w:val="auto"/>
        </w:rPr>
      </w:pPr>
      <w:r>
        <w:rPr>
          <w:rFonts w:ascii="Courier New" w:cs="Courier New" w:eastAsia="Courier New" w:hAnsi="Courier New"/>
          <w:sz w:val="14"/>
          <w:szCs w:val="14"/>
          <w:color w:val="auto"/>
        </w:rPr>
        <w:t>flow increased to approximately $13.8 million for the six months ended June 30, 1999 from approximately $9.0 million for the six months ended June 30, 1998 or 53.3%. These increases were attributable to the increases in broadcast revenue partially offset by higher operating expenses as described above.</w:t>
      </w:r>
    </w:p>
    <w:p>
      <w:pPr>
        <w:spacing w:after="0" w:line="157"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EBITDA. EBITDA, excluding stock-based compensation expense, increased to approximately $8.5 million for the quarter ended June 30, 1999 from approximately $5.4 million for the quarter ended June 30, 1998 or 57.4%. EBITDA, excluding stock-based compensation expense, increased to approximately $11.8 million for the six months ended June 30, 1999 from approximately $7.7 million for the six months ended June 30, 1998 or 53.2%. These increases were attributable to the increase in broadcast revenue partially offset by higher operating expenses and higher corporate expenses partially associated with the costs of operating as a public company.</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After-Tax Cash Flow. After-tax cash flow increased to approximately $4.6 million for the quarter ended June 30, 1999 from approximately $3.0 million for the quarter ended June 30, 1998, or 53.3%. After-tax cash flow increased to approximately $3.8 million for the six months ended June 30, 1999 from approximately $3.1 million for the six months ended June 30, 1998, or 22.6%. These increases were attributable to the increase in operating income partially offset by higher interest charges associated with the financings of various acquisitions as well as the provision for income taxes for 1999, as described above.</w:t>
      </w:r>
    </w:p>
    <w:p>
      <w:pPr>
        <w:spacing w:after="0" w:line="185"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Fiscal Year Ended December 31, 1998 Compared to Fiscal Year Ended December 31, 1997</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Net Broadcast Revenue. Net broadcast revenue increased to approximately</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$46.1 million for the fiscal year ended December 31, 1998, from approximately $32.4 million for the fiscal year ended December 31, 1997, or 42.3%. Approximately $3.8 million of the increase was attributable to stations acquired during 1998. On a same station basis, net revenue for the period increased approximately 30.6% to approximately $42.3 million in 1998 from approximately $32.4 million in 1997. This increase was the result of continuing broadcast revenue growth in Radio One's Washington, D.C., Baltimore, and Philadelphia markets as we benefitted from ratings increases at certain of our radio stations, improved power ratios at these stations and radio market growth.</w:t>
      </w:r>
    </w:p>
    <w:p>
      <w:pPr>
        <w:spacing w:after="0" w:line="186"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Station Operating Expenses. Station operating expenses excluding depreciation and amortization increased to approximately $24.5 million for the fiscal year ended December 31, 1998, from approximately $18.8 million for the fiscal year ended December 31, 1997, or 30.3%. Approximately $2.5 million of the increase was attributable to stations acquired during 1998. On a same station basis, station operating expenses for the period increased approximately 17.0% to approximately $22.0 million in 1998 from approximately $18.8 million in 1997. This increase was primarily related to increases in sales commissions and license fees due to significant revenue growth, as well as additional programming costs related to ratings gains at some of our larger radio stations.</w:t>
      </w:r>
    </w:p>
    <w:p>
      <w:pPr>
        <w:spacing w:after="0" w:line="186"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Corporate Expenses. Corporate expenses increased to approximately $2.8 million for the fiscal year ended December 31, 1998, from approximately $2.2 million for the fiscal year ended December 31, 1997, or 27.3%. This increase was due primarily to growth in the corporate staff consistent with our overall expansion, annual costs associated with the 12% notes due 2004 and costs associated with our public reporting requirements.</w:t>
      </w:r>
    </w:p>
    <w:p>
      <w:pPr>
        <w:spacing w:after="0" w:line="183"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Depreciation and Amortization. Depreciation and amortization increased to approximately $8.4 million for the fiscal year ended December 31, 1998, from approximately $5.8 million for the fiscal year ended December 31, 1997, or 44.8%. This increase was due primarily to our asset growth as well as our acquisitions in 1998.</w:t>
      </w:r>
    </w:p>
    <w:p>
      <w:pPr>
        <w:spacing w:after="0" w:line="186"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Operating Income. Operating income increased to approximately $10.4 million for the fiscal year ended December 31, 1998, from approximately $5.5 million for the fiscal year ended December 31, 1997, or 89.1%. This increase was attributable to the increases in broadcast revenues partially offset by higher operating expenses and higher depreciation and amortization expenses as described above.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54" w:right="1440" w:bottom="1440" w:gutter="0" w:footer="0" w:header="0"/>
        </w:sectPr>
      </w:pPr>
    </w:p>
    <w:bookmarkStart w:id="41" w:name="page42"/>
    <w:bookmarkEnd w:id="41"/>
    <w:p>
      <w:pPr>
        <w:ind w:right="2959" w:firstLine="279"/>
        <w:spacing w:after="0" w:line="236" w:lineRule="auto"/>
        <w:rPr>
          <w:sz w:val="20"/>
          <w:szCs w:val="20"/>
          <w:color w:val="auto"/>
        </w:rPr>
      </w:pPr>
      <w:r>
        <w:rPr>
          <w:rFonts w:ascii="Courier New" w:cs="Courier New" w:eastAsia="Courier New" w:hAnsi="Courier New"/>
          <w:sz w:val="16"/>
          <w:szCs w:val="16"/>
          <w:color w:val="auto"/>
        </w:rPr>
        <w:t>Interest Expense. Interest expense increased to approximately $11.5 million for the fiscal year ended December 31, 1998, from approximately $8.9 million for the fiscal year ended December 31, 1997, or 29.2%. This increase was primarily due to the 12% notes offering, the retirement of our approximately $45.6 million bank credit facility and borrowings under our bank credit facility associated with the Bell Broadcasting acquisition.</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Other Income. Other income decreased to $358,000 for the fiscal year ended December 31, 1998, from $415,000 for the fiscal year ended December 31, 1997, or 13.7%. This decrease was primarily attributable to lower interest income due to lower cash balances as we used a portion of our cash balances to help fund the Bell Broadcasting acquisition.</w:t>
      </w:r>
    </w:p>
    <w:p>
      <w:pPr>
        <w:spacing w:after="0" w:line="186" w:lineRule="exact"/>
        <w:rPr>
          <w:sz w:val="20"/>
          <w:szCs w:val="20"/>
          <w:color w:val="auto"/>
        </w:rPr>
      </w:pPr>
    </w:p>
    <w:p>
      <w:pPr>
        <w:ind w:right="2879" w:firstLine="279"/>
        <w:spacing w:after="0" w:line="270" w:lineRule="auto"/>
        <w:rPr>
          <w:sz w:val="20"/>
          <w:szCs w:val="20"/>
          <w:color w:val="auto"/>
        </w:rPr>
      </w:pPr>
      <w:r>
        <w:rPr>
          <w:rFonts w:ascii="Courier New" w:cs="Courier New" w:eastAsia="Courier New" w:hAnsi="Courier New"/>
          <w:sz w:val="14"/>
          <w:szCs w:val="14"/>
          <w:color w:val="auto"/>
        </w:rPr>
        <w:t>Loss before Benefit from Income Taxes. Loss before benefit from income taxes decreased to $734,000 for the fiscal year ended December 31, 1998, from approximately $3.0 million for the fiscal year ended December 31, 1997, or</w:t>
      </w:r>
    </w:p>
    <w:p>
      <w:pPr>
        <w:spacing w:after="0" w:line="1"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75.5%. This decrease was due to higher operating income partially offset by higher interest expense and lower other income. The income tax benefit of approximately $1.6 million for the year ended December 31, 1998, was the result of reversing our valuation allowance recorded in prior years related to our net operating loss carryforward and other deferred tax assets, offset by an income tax provision of $483,000 as we had net income for tax reporting purposes as a result of non-deductible amortization expense for income tax purposes. Certain intangible assets acquired as a result of the Bell Broadcasting acquisition maintained their old income tax basis because the Bell Broadcasting acquisition was a stock purchase.</w:t>
      </w:r>
    </w:p>
    <w:p>
      <w:pPr>
        <w:spacing w:after="0" w:line="186"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Net Income (Loss). Net income increased to $841,000 for the fiscal year ended December 31, 1998, from a net loss of approximately $4.9 million for the fiscal year ended December 31, 1997. The increase was due to higher operating income and an income tax benefit, partially offset by higher interest expense as described above and an approximate $2.0 million extraordinary loss related to the refinancing of debt.</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Broadcast Cash Flow. Broadcast cash flow increased to approximately $21.6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for the fiscal year ended December 31, 1998, from approximately $13.5</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the fiscal year ended December 31, 1997, or 60.0%.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million of the increase was attributable to stations acquired during 1998.</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a same station basis, broadcast cash flow for the period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50.4% to approximately $20.3 million in 1998 from approximately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$13.5 million in 1997. This increase was attributable to the increase in net</w:t>
      </w:r>
    </w:p>
    <w:p>
      <w:pPr>
        <w:spacing w:after="0" w:line="236" w:lineRule="auto"/>
        <w:rPr>
          <w:sz w:val="20"/>
          <w:szCs w:val="20"/>
          <w:color w:val="auto"/>
        </w:rPr>
      </w:pPr>
      <w:r>
        <w:rPr>
          <w:rFonts w:ascii="Courier New" w:cs="Courier New" w:eastAsia="Courier New" w:hAnsi="Courier New"/>
          <w:sz w:val="16"/>
          <w:szCs w:val="16"/>
          <w:color w:val="auto"/>
        </w:rPr>
        <w:t>broadcast revenue partially offset by higher station operating expenses as</w:t>
      </w:r>
    </w:p>
    <w:p>
      <w:pPr>
        <w:spacing w:after="0" w:line="237" w:lineRule="auto"/>
        <w:rPr>
          <w:sz w:val="20"/>
          <w:szCs w:val="20"/>
          <w:color w:val="auto"/>
        </w:rPr>
      </w:pPr>
      <w:r>
        <w:rPr>
          <w:rFonts w:ascii="Courier New" w:cs="Courier New" w:eastAsia="Courier New" w:hAnsi="Courier New"/>
          <w:sz w:val="16"/>
          <w:szCs w:val="16"/>
          <w:color w:val="auto"/>
        </w:rPr>
        <w:t>described above.</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Our broadcast cash flow margin increased to approximately 46.9% for the fiscal year ended December 31, 1998, from 41.8% for the fiscal year ended December 31, 1997. On a same station basis, broadcast cash flow margin for the period increased to approximately 48.0% in 1998 from approximately 41.8% in 1997. This increase was the result of strong revenue gains in our more mature markets partially offset by slower expense growth in those markets. The lower actual broadcast cash flow margin versus that reported on a same station basis for 1998 was the result of our recent entrance into the Detroit market where we acquired underperforming stations with profit margins lower than those of many of the radio stations we own in markets in which we have operated for a longer period of time.</w:t>
      </w:r>
    </w:p>
    <w:p>
      <w:pPr>
        <w:spacing w:after="0" w:line="186"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EBITDA. EBITDA increased to approximately $18.8 million for the fiscal year ended December 31, 1998, from approximately $11.4 million for the fiscal year ended December 31, 1997, or 64.9%. This increase was attributable to the increase in net broadcast revenue partially offset by higher station operating and corporate expenses as described above.</w:t>
      </w:r>
    </w:p>
    <w:p>
      <w:pPr>
        <w:spacing w:after="0" w:line="186"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After-Tax Cash Flow. After-tax cash flow increased to approximately $7.2 million for the fiscal year ended December 31, 1998, from approximately $2.9 million for the fiscal year ended December 31, 1997, or 148.3%. This increase was attributable to higher net income and depreciation and amortization as described above.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54" w:right="1440" w:bottom="1440" w:gutter="0" w:footer="0" w:header="0"/>
        </w:sectPr>
      </w:pPr>
    </w:p>
    <w:bookmarkStart w:id="42" w:name="page43"/>
    <w:bookmarkEnd w:id="42"/>
    <w:p>
      <w:pPr>
        <w:ind w:right="2959"/>
        <w:spacing w:after="0" w:line="234" w:lineRule="auto"/>
        <w:rPr>
          <w:sz w:val="20"/>
          <w:szCs w:val="20"/>
          <w:color w:val="auto"/>
        </w:rPr>
      </w:pPr>
      <w:r>
        <w:rPr>
          <w:rFonts w:ascii="Courier New" w:cs="Courier New" w:eastAsia="Courier New" w:hAnsi="Courier New"/>
          <w:sz w:val="16"/>
          <w:szCs w:val="16"/>
          <w:color w:val="auto"/>
        </w:rPr>
        <w:t>Fiscal Year Ended December 31, 1997 Compared to Fiscal Year Ended December 31, 1996</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Net Broadcast Revenue. Net broadcast revenue increased to approximately</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$32.4 million for the fiscal year ended December 31, 1997, from approximately $23.7 million for the fiscal year ended December 31, 1996, or 36.7%. Approximately $2.6 million of the increase was attributable to the station acquired during 1997. On a same station basis, net revenue for the period increased approximately 25.7% to approximately $29.8 million in 1997 from approximately $23.7 million in 1996. This increase was primarily the result of significant net broadcast revenue growth in our Washington, D.C. and Baltimore markets as we benefitted from ratings increases at our larger radio stations as well as radio market growth.</w:t>
      </w:r>
    </w:p>
    <w:p>
      <w:pPr>
        <w:spacing w:after="0" w:line="185"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Station Operating Expenses. Station operating expenses excluding depreciation and amortization increased to approximately $18.8 million for the fiscal year ended December 31, 1997, from approximately $13.9 million for the fiscal year ended December 31, 1996, or 35.3%. Approximately $2.4 million of the increase was attributable to stations acquired during 1997. On a same station basis, station operating expenses for the period increased approximately 18.0% to approximately $16.4 million in 1997 from approximately $13.9 million in 1996. This increase was due to higher sales, programming and administrative costs associated with the significant net broadcast revenue growth and ratings gains at our radio stations.</w:t>
      </w:r>
    </w:p>
    <w:p>
      <w:pPr>
        <w:spacing w:after="0" w:line="186"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Corporate Expenses. Corporate expenses increased to approximately $2.2 million for the fiscal year ended December 31, 1997, from approximately $1.8 million for the fiscal year ended December 31, 1996, or 22.2%. This increase was due primarily to growth in the corporate staff consistent with our overall expansion, annual costs associated with the 12% notes due 2004 and the costs associated with our public reporting requirements.</w:t>
      </w:r>
    </w:p>
    <w:p>
      <w:pPr>
        <w:spacing w:after="0" w:line="183" w:lineRule="exact"/>
        <w:rPr>
          <w:sz w:val="20"/>
          <w:szCs w:val="20"/>
          <w:color w:val="auto"/>
        </w:rPr>
      </w:pPr>
    </w:p>
    <w:p>
      <w:pPr>
        <w:jc w:val="both"/>
        <w:ind w:right="3159" w:firstLine="279"/>
        <w:spacing w:after="0" w:line="270" w:lineRule="auto"/>
        <w:rPr>
          <w:sz w:val="20"/>
          <w:szCs w:val="20"/>
          <w:color w:val="auto"/>
        </w:rPr>
      </w:pPr>
      <w:r>
        <w:rPr>
          <w:rFonts w:ascii="Courier New" w:cs="Courier New" w:eastAsia="Courier New" w:hAnsi="Courier New"/>
          <w:sz w:val="14"/>
          <w:szCs w:val="14"/>
          <w:color w:val="auto"/>
        </w:rPr>
        <w:t>Depreciation and Amortization. Depreciation and amortization increased to approximately $5.8 million for the fiscal year ended December 31, 1997, from approximately $4.3 million for the fiscal year ended December 31, 1996, or</w:t>
      </w:r>
    </w:p>
    <w:p>
      <w:pPr>
        <w:spacing w:after="0" w:line="1"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34.9%. This increase was due primarily to our acquisition of WPHI-FM (formerly WDRE-FM) in 1997.</w:t>
      </w:r>
    </w:p>
    <w:p>
      <w:pPr>
        <w:spacing w:after="0" w:line="183" w:lineRule="exact"/>
        <w:rPr>
          <w:sz w:val="20"/>
          <w:szCs w:val="20"/>
          <w:color w:val="auto"/>
        </w:rPr>
      </w:pPr>
    </w:p>
    <w:p>
      <w:pPr>
        <w:ind w:right="2879" w:firstLine="279"/>
        <w:spacing w:after="0" w:line="275" w:lineRule="auto"/>
        <w:rPr>
          <w:sz w:val="20"/>
          <w:szCs w:val="20"/>
          <w:color w:val="auto"/>
        </w:rPr>
      </w:pPr>
      <w:r>
        <w:rPr>
          <w:rFonts w:ascii="Courier New" w:cs="Courier New" w:eastAsia="Courier New" w:hAnsi="Courier New"/>
          <w:sz w:val="14"/>
          <w:szCs w:val="14"/>
          <w:color w:val="auto"/>
        </w:rPr>
        <w:t>Operating Income. Operating income increased to approximately $5.5 million for the fiscal year ended December 31, 1997, from approximately $3.7 million for the fiscal year ended December 31, 1996, or 48.6%. This increase was attributable to the increases in net broadcast revenue partially offset by higher operating expenses, higher depreciation and amortization expenses and start-up losses incurred earlier in 1997 related to the acquisition of WPHI-FM.</w:t>
      </w:r>
    </w:p>
    <w:p>
      <w:pPr>
        <w:spacing w:after="0" w:line="162"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Interest Expense. Interest expense increased to approximately $8.9 million for the fiscal year ended December 31, 1997, from approximately $7.3 million for the fiscal year ended December 31, 1996, or 21.9%. This increase related primarily to the 12% notes offering and the associated retirement of our $45.6 million bank credit facility at that time.</w:t>
      </w:r>
    </w:p>
    <w:p>
      <w:pPr>
        <w:spacing w:after="0" w:line="186" w:lineRule="exact"/>
        <w:rPr>
          <w:sz w:val="20"/>
          <w:szCs w:val="20"/>
          <w:color w:val="auto"/>
        </w:rPr>
      </w:pPr>
    </w:p>
    <w:p>
      <w:pPr>
        <w:ind w:right="3059" w:firstLine="279"/>
        <w:spacing w:after="0" w:line="276" w:lineRule="auto"/>
        <w:rPr>
          <w:sz w:val="20"/>
          <w:szCs w:val="20"/>
          <w:color w:val="auto"/>
        </w:rPr>
      </w:pPr>
      <w:r>
        <w:rPr>
          <w:rFonts w:ascii="Courier New" w:cs="Courier New" w:eastAsia="Courier New" w:hAnsi="Courier New"/>
          <w:sz w:val="14"/>
          <w:szCs w:val="14"/>
          <w:color w:val="auto"/>
        </w:rPr>
        <w:t>Other Income (Loss). Other income increased to approximately $415,000 for the fiscal year ended December 31, 1997, from a loss of approximately $77,000 for the fiscal year ended December 31, 1996. This increase was primarily attributable to higher interest income due to higher cash balances associated with our cash flow growth and capital raised in the 12% notes offering.</w:t>
      </w:r>
    </w:p>
    <w:p>
      <w:pPr>
        <w:spacing w:after="0" w:line="161"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Loss before Benefit for Income Taxes. Loss before provision for income taxes and extraordinary item decreased to approximately $3.0 million for the fiscal year ended December 31, 1997, from approximately $3.6 million for the fiscal year ended December 31, 1996, or 16.7%. The decrease was due to higher operating and other income partially offset by higher interest expense associated with the 12% notes offering.</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Net Loss. Net loss increased to approximately $4.9 million for the fiscal year ended December 31, 1997, from approximately $3.6 million for the fiscal year ended December 31, 1996, or 36.1%. This increase was due to a loss of approximately $2.0 million on the early retirement of the indebtedness under a former bank credit facility with the proceeds from the 12% notes offering, as well as the exchange of our 15% subordinated promissory notes due 2004 for preferred stock.</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54"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Broadcast Cash Flow. Broadcast cash flow increased to approximately $13.5</w:t>
      </w:r>
    </w:p>
    <w:p>
      <w:pPr>
        <w:spacing w:after="0" w:line="236" w:lineRule="auto"/>
        <w:rPr>
          <w:sz w:val="20"/>
          <w:szCs w:val="20"/>
          <w:color w:val="auto"/>
        </w:rPr>
      </w:pPr>
      <w:r>
        <w:rPr>
          <w:rFonts w:ascii="Courier New" w:cs="Courier New" w:eastAsia="Courier New" w:hAnsi="Courier New"/>
          <w:sz w:val="16"/>
          <w:szCs w:val="16"/>
          <w:color w:val="auto"/>
        </w:rPr>
        <w:t>million for the fiscal year ended December 31, 1997, from approximately $9.8</w:t>
      </w:r>
    </w:p>
    <w:p>
      <w:pPr>
        <w:spacing w:after="0" w:line="237" w:lineRule="auto"/>
        <w:rPr>
          <w:sz w:val="20"/>
          <w:szCs w:val="20"/>
          <w:color w:val="auto"/>
        </w:rPr>
      </w:pPr>
      <w:r>
        <w:rPr>
          <w:rFonts w:ascii="Courier New" w:cs="Courier New" w:eastAsia="Courier New" w:hAnsi="Courier New"/>
          <w:sz w:val="16"/>
          <w:szCs w:val="16"/>
          <w:color w:val="auto"/>
        </w:rPr>
        <w:t>million for the fiscal year ended December 31, 1996, or 37.8%.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$0.2 million of the increase was attributable to stations acquired during 1997.</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a same station basis, broadcast cash flow for the period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35.7% to approximately $13.3 million in 1997 from approximately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 million in 1996. This increase was attributable to the increases in net</w:t>
      </w:r>
    </w:p>
    <w:p>
      <w:pPr>
        <w:spacing w:after="0" w:line="236" w:lineRule="auto"/>
        <w:rPr>
          <w:sz w:val="20"/>
          <w:szCs w:val="20"/>
          <w:color w:val="auto"/>
        </w:rPr>
      </w:pPr>
      <w:r>
        <w:rPr>
          <w:rFonts w:ascii="Courier New" w:cs="Courier New" w:eastAsia="Courier New" w:hAnsi="Courier New"/>
          <w:sz w:val="16"/>
          <w:szCs w:val="16"/>
          <w:color w:val="auto"/>
        </w:rPr>
        <w:t>broadcast revenue partially offset by higher station operating expenses.</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Our broadcast cash flow margin increased to approximately 41.8% for the fiscal year ended December 31, 1997 from 41.2% for the fiscal year ended December 31, 1996. On a same station basis, broadcast cash flow margin for the period increased to approximately 44.6% in 1997 from approximately 41.2% in 1996. This increase was the result of strong revenue gains in our more mature markets partially offset by slower expense growth in those markets. The lower actual broadcast cash flow margin versus that reported on a same station basis for 1997 is the result of our entry into the Philadelphia market where we acquired an underperforming station with profit margins lower than those of many of the radio stations we own in markets in which we have operated for a longer period of time.</w:t>
      </w:r>
    </w:p>
    <w:p>
      <w:pPr>
        <w:spacing w:after="0" w:line="186"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EBITDA. EBITDA increased to approximately $11.4 million for the fiscal year ended December 31, 1997, from approximately $8.0 million for the fiscal year ended December 31, 1996, or 42.5%. This increase was attributable to the increase in net broadcast revenue partially offset by higher operating and corporate expenses.</w:t>
      </w:r>
    </w:p>
    <w:p>
      <w:pPr>
        <w:spacing w:after="0" w:line="18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After-Tax Cash Flow. After-tax cash flow increased to approximately $2.9</w:t>
      </w:r>
    </w:p>
    <w:p>
      <w:pPr>
        <w:spacing w:after="0" w:line="236" w:lineRule="auto"/>
        <w:rPr>
          <w:sz w:val="20"/>
          <w:szCs w:val="20"/>
          <w:color w:val="auto"/>
        </w:rPr>
      </w:pPr>
      <w:r>
        <w:rPr>
          <w:rFonts w:ascii="Courier New" w:cs="Courier New" w:eastAsia="Courier New" w:hAnsi="Courier New"/>
          <w:sz w:val="16"/>
          <w:szCs w:val="16"/>
          <w:color w:val="auto"/>
        </w:rPr>
        <w:t>million for the fiscal year ended December 31, 1997, from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$806,000 for the fiscal year ended December 31, 1996, or 259.8%. This increase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attributable to higher net income and depreciation and amortization as</w:t>
      </w:r>
    </w:p>
    <w:p>
      <w:pPr>
        <w:spacing w:after="0" w:line="236" w:lineRule="auto"/>
        <w:rPr>
          <w:sz w:val="20"/>
          <w:szCs w:val="20"/>
          <w:color w:val="auto"/>
        </w:rPr>
      </w:pPr>
      <w:r>
        <w:rPr>
          <w:rFonts w:ascii="Courier New" w:cs="Courier New" w:eastAsia="Courier New" w:hAnsi="Courier New"/>
          <w:sz w:val="16"/>
          <w:szCs w:val="16"/>
          <w:color w:val="auto"/>
        </w:rPr>
        <w:t>described above.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Our primary source of liquidity is cash provided by operations and, to the extent necessary, undrawn commitments available under the bank credit facility. Our ability to borrow in excess of the commitments set forth in the credit agreement is limited by the terms of the indenture. Additionally, such terms place restrictions on Radio One with respect to the sale of assets, liens, investments, dividends, debt repayments, capital expenditures, transactions with affiliates, consolidation and mergers, and the issuance of equity interests among other things.</w:t>
      </w:r>
    </w:p>
    <w:p>
      <w:pPr>
        <w:spacing w:after="0" w:line="184"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We have used a significant portion of our capital resources to consummate acquisitions. These acquisitions were or will be funded from (1) the bank credit facility, (2) the proceeds of this offering, and (3) internally generated cash flow. A portion of the net proceeds from this offering will be used to repay our outstanding indebtedness under the bank credit facility. See "Use of Proceeds."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Our capital structure consists of our outstanding long-term debt and stockholders' equity. The stockholders' equity consists of common stock, additional paid-in capital and accumulated deficit. Our balance of cash and cash equivalents was approximately $4.5 million as of December 31, 1998. Our balance of cash and cash equivalents was approximately $5.0 million as of June 30, 1999. This increase resulted primarily from stronger cash flows from operating activities as well as our initial public offering on May 6, 1999 from which we raised approximately $119.0 million, partially offset by the repayment of debt and preferred stock with the proceeds from the initial public offering. At June 30, 1999 approximately $84.0 million remained available (based on various covenant restrictions) to be drawn down from our bank credit facility which was increased to a $100.0 million facility in February 1999. In general, our primary source of liquidity is cash provided by operations and, to the extent necessary, on undrawn commitments available under our bank credit facility.</w:t>
      </w:r>
    </w:p>
    <w:p>
      <w:pPr>
        <w:spacing w:after="0" w:line="189"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Net cash flow from operating activities increased to approximately $6.0 million for the six months ended June 30, 1999 from approximately $4.3 million for the six months ended June 30, 1998 or 39.5%. This increase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48" w:right="1440" w:bottom="1440" w:gutter="0" w:footer="0" w:header="0"/>
        </w:sectPr>
      </w:pPr>
    </w:p>
    <w:bookmarkStart w:id="44" w:name="page45"/>
    <w:bookmarkEnd w:id="44"/>
    <w:p>
      <w:pPr>
        <w:ind w:right="2879"/>
        <w:spacing w:after="0" w:line="275" w:lineRule="auto"/>
        <w:rPr>
          <w:sz w:val="20"/>
          <w:szCs w:val="20"/>
          <w:color w:val="auto"/>
        </w:rPr>
      </w:pPr>
      <w:r>
        <w:rPr>
          <w:rFonts w:ascii="Courier New" w:cs="Courier New" w:eastAsia="Courier New" w:hAnsi="Courier New"/>
          <w:sz w:val="14"/>
          <w:szCs w:val="14"/>
          <w:color w:val="auto"/>
        </w:rPr>
        <w:t>was primarily due to a higher net loss due to higher interest charges associated with higher average levels of debt outstanding, higher depreciation and amortization charges associated with the various acquisitions made by us in the past year and a higher provision for income taxes as compared to the first half of 1998. Non-cash expenses of depreciation and amortization increased to approximately $9.7 million for the six months ended June 30, 1999 from approximately $5.4 million for the six months ended June 30, 1998 or 79.6% due to various acquisitions made by us within the past year.</w:t>
      </w:r>
    </w:p>
    <w:p>
      <w:pPr>
        <w:spacing w:after="0" w:line="338"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Net cash flow used in investing activities increased to approximately $42.0 million for the six months ended June 30, 1999 compared to approximately $33.6 million for the six months ended June 30, 1998 or 25.0%. During the six months ended June 30, 1999 we, through our Radio One of Atlanta, Inc. subsidiary (which we acquired on March 30, 1999) acquired the remaining stock in Dogwood Communications, Inc. which we did not already own, for approximately $3.6 million, acquired radio stations WENZ-FM and WERE-AM in Cleveland, Ohio for approximately $20 million, acquired radio station WFUN-FM in St. Louis, Missouri for approximately $13.6 million, entered into a time brokerage agreement to operate radio stations located in Richmond, Virginia and made a $1.0 million investment in PNE Media, LLC. We also made escrow deposits on anticipated acquisitions of additional radio stations in Richmond, Virginia and Boston, Massachusetts. Also during the six months ended June 30, 1999 we made purchases of capital equipment totaling approximately $2.1 million.</w:t>
      </w:r>
    </w:p>
    <w:p>
      <w:pPr>
        <w:spacing w:after="0" w:line="347"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Net cash flow from financing activities was approximately $36.6 million for the six months ended June 30, 1999. During the six months ended June 30, 1999, we completed our initial public offering of common stock and raised net proceeds of approximately $119.0 million which was used to partially repay outstanding balances on our bank credit facility and to repay all of our outstanding Senior Cumulative Redeemable Preferred Stock. Additionally, we increased the size of our bank credit facility to $100.0 million. During the six months ended June 30, 1999, we partially used this bank credit facility to acquire our former affiliate, Radio One of Atlanta, Inc. which, in turn, acquired the remaining stock of Dogwood Communications, Inc. that we did not already own. We also acquired radio stations located in Cleveland, Ohio and St. Louis, Missouri. Net cash flow from financing activities was approximately $24.3 million for the six months ended June 30, 1998. During the six months ended June 30, 1998, we aquired, through an unrestricted subsidiary, the capital stock of Broadcast Holdings, Inc., the owner and operator of radio station WYCB-AM, for approximately $3.8 million in a note, and we used our bank credit facility to acquire Bell Broadcasting Company, an owner and operator of radio stations in Detroit and Kingsley, Michigan, for approximately $34 million.</w:t>
      </w:r>
    </w:p>
    <w:p>
      <w:pPr>
        <w:spacing w:after="0" w:line="191" w:lineRule="exact"/>
        <w:rPr>
          <w:sz w:val="20"/>
          <w:szCs w:val="20"/>
          <w:color w:val="auto"/>
        </w:rPr>
      </w:pPr>
    </w:p>
    <w:p>
      <w:pPr>
        <w:jc w:val="both"/>
        <w:ind w:right="3059" w:firstLine="279"/>
        <w:spacing w:after="0" w:line="235" w:lineRule="auto"/>
        <w:rPr>
          <w:sz w:val="20"/>
          <w:szCs w:val="20"/>
          <w:color w:val="auto"/>
        </w:rPr>
      </w:pPr>
      <w:r>
        <w:rPr>
          <w:rFonts w:ascii="Courier New" w:cs="Courier New" w:eastAsia="Courier New" w:hAnsi="Courier New"/>
          <w:sz w:val="16"/>
          <w:szCs w:val="16"/>
          <w:color w:val="auto"/>
        </w:rPr>
        <w:t>As a result of the aforementioned, cash and cash equivalents increased by approximately $0.6 million during the six months ended June 30, 1999 compared to an approximate $5.1 million decrease during the six months ended June 30, 1998.</w:t>
      </w:r>
    </w:p>
    <w:p>
      <w:pPr>
        <w:spacing w:after="0" w:line="185"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We continuously review, and are currently reviewing, opportunities to acquire additional radio stations, primarily in the top 40 African-American markets. We anticipate that any future radio station acquisitions would be financed through funds generated from operations, equity financings, permitted debt financings, debt financings through Unrestricted Subsidiaries or a combination of these sources. However, there can be no assurance that financing from any of these sources, if available, will be available on favorable terms.</w:t>
      </w:r>
    </w:p>
    <w:p>
      <w:pPr>
        <w:spacing w:after="0" w:line="16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Management believes that, based on current levels of operations and anticipated internal growth, cash flow from operations together with other available sources of funds will be adequate for the foreseeable future to make required payments of interest on Radio One's indebtedness, to fund anticipated capital expenditures and working capital requirements and to enable us to comply with the terms of our debt agreements. Our ability to meet our debt service obligations and reduce our total debt, and our ability to refinance the 12% notes due 2004, at or prior to their scheduled maturity date in 2004, will depend upon our future performance which, in turn, will be subject to general economic conditions and to financial, business and other factors, including factors beyond our control. For 1999, we anticipate maintenance capital expenditures to be between $1.0 million and $2.0 million and total capital expenditures to be between $4.0 million and $6.0 million. During 1997, Radio One converted from a S corporation to a C corporation.</w:t>
      </w: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54"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Impact of Inflation</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We believe that inflation has not had a material impact on our results of operations for each of our fiscal years in the three-year period ended December 31, 1998 or for the six months ended June 30, 1999. However, there can be no assurance that future inflation would not have an adverse impact on our operating results and financial condition.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183" w:lineRule="exact"/>
        <w:rPr>
          <w:sz w:val="20"/>
          <w:szCs w:val="20"/>
          <w:color w:val="auto"/>
        </w:rPr>
      </w:pPr>
    </w:p>
    <w:p>
      <w:pPr>
        <w:ind w:right="3339" w:firstLine="279"/>
        <w:spacing w:after="0" w:line="279" w:lineRule="auto"/>
        <w:rPr>
          <w:sz w:val="20"/>
          <w:szCs w:val="20"/>
          <w:color w:val="auto"/>
        </w:rPr>
      </w:pPr>
      <w:r>
        <w:rPr>
          <w:rFonts w:ascii="Courier New" w:cs="Courier New" w:eastAsia="Courier New" w:hAnsi="Courier New"/>
          <w:sz w:val="14"/>
          <w:szCs w:val="14"/>
          <w:color w:val="auto"/>
        </w:rPr>
        <w:t>Seasonal net broadcast revenue fluctuations are common in the radio broadcasting industry and are due primarily to fluctuations in advertising expenditures by local and national advertisers. Radio One's first fiscal quarter generally produces the lowest net broadcast revenue for the year.</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Compliance</w:t>
      </w:r>
    </w:p>
    <w:p>
      <w:pPr>
        <w:spacing w:after="0" w:line="183" w:lineRule="exact"/>
        <w:rPr>
          <w:sz w:val="20"/>
          <w:szCs w:val="20"/>
          <w:color w:val="auto"/>
        </w:rPr>
      </w:pPr>
    </w:p>
    <w:p>
      <w:pPr>
        <w:jc w:val="both"/>
        <w:ind w:right="3339" w:firstLine="279"/>
        <w:spacing w:after="0" w:line="235" w:lineRule="auto"/>
        <w:rPr>
          <w:sz w:val="20"/>
          <w:szCs w:val="20"/>
          <w:color w:val="auto"/>
        </w:rPr>
      </w:pPr>
      <w:r>
        <w:rPr>
          <w:rFonts w:ascii="Courier New" w:cs="Courier New" w:eastAsia="Courier New" w:hAnsi="Courier New"/>
          <w:sz w:val="16"/>
          <w:szCs w:val="16"/>
          <w:color w:val="auto"/>
        </w:rPr>
        <w:t>Radio One has commenced a process to ensure Year 2000 compliance of all hardware, software, and ancillary equipment that are date dependent. This process involves four phases:</w:t>
      </w:r>
    </w:p>
    <w:p>
      <w:pPr>
        <w:spacing w:after="0" w:line="183" w:lineRule="exact"/>
        <w:rPr>
          <w:sz w:val="20"/>
          <w:szCs w:val="20"/>
          <w:color w:val="auto"/>
        </w:rPr>
      </w:pPr>
    </w:p>
    <w:p>
      <w:pPr>
        <w:ind w:left="1200" w:right="2959" w:hanging="1022"/>
        <w:spacing w:after="0" w:line="235" w:lineRule="auto"/>
        <w:tabs>
          <w:tab w:leader="none" w:pos="1180" w:val="left"/>
        </w:tabs>
        <w:rPr>
          <w:sz w:val="20"/>
          <w:szCs w:val="20"/>
          <w:color w:val="auto"/>
        </w:rPr>
      </w:pPr>
      <w:r>
        <w:rPr>
          <w:rFonts w:ascii="Courier New" w:cs="Courier New" w:eastAsia="Courier New" w:hAnsi="Courier New"/>
          <w:sz w:val="16"/>
          <w:szCs w:val="16"/>
          <w:color w:val="auto"/>
        </w:rPr>
        <w:t>Phase I--</w:t>
        <w:tab/>
        <w:t>Inventory and Data Collection. This phase involves an identification of all systems that are date dependent. This phase was completed during the first quarter of 1998.</w:t>
      </w:r>
    </w:p>
    <w:p>
      <w:pPr>
        <w:spacing w:after="0" w:line="183" w:lineRule="exact"/>
        <w:rPr>
          <w:sz w:val="20"/>
          <w:szCs w:val="20"/>
          <w:color w:val="auto"/>
        </w:rPr>
      </w:pPr>
    </w:p>
    <w:p>
      <w:pPr>
        <w:ind w:left="1200" w:right="3059" w:hanging="1022"/>
        <w:spacing w:after="0" w:line="236" w:lineRule="auto"/>
        <w:rPr>
          <w:sz w:val="20"/>
          <w:szCs w:val="20"/>
          <w:color w:val="auto"/>
        </w:rPr>
      </w:pPr>
      <w:r>
        <w:rPr>
          <w:rFonts w:ascii="Courier New" w:cs="Courier New" w:eastAsia="Courier New" w:hAnsi="Courier New"/>
          <w:sz w:val="16"/>
          <w:szCs w:val="16"/>
          <w:color w:val="auto"/>
        </w:rPr>
        <w:t>Phase II-- Compliance Identification. This phase involves Radio One identifying and beginning to replace critical systems that cannot be updated or certified as compliant. We commenced this phase in the first quarter of 1999 and completed the substantial majority of this phase before the end of the second quarter of 1999. To date, we have verified that our accounting, payroll, and local wide area network hardware and software systems are substantially compliant. In addition, we have determined that most of our personal computers and PC applications are compliant. We are currently reviewing our security systems and other miscellaneous systems.</w:t>
      </w:r>
    </w:p>
    <w:p>
      <w:pPr>
        <w:spacing w:after="0" w:line="186" w:lineRule="exact"/>
        <w:rPr>
          <w:sz w:val="20"/>
          <w:szCs w:val="20"/>
          <w:color w:val="auto"/>
        </w:rPr>
      </w:pPr>
    </w:p>
    <w:p>
      <w:pPr>
        <w:ind w:left="1200" w:right="3059" w:hanging="1022"/>
        <w:spacing w:after="0" w:line="235" w:lineRule="auto"/>
        <w:rPr>
          <w:sz w:val="20"/>
          <w:szCs w:val="20"/>
          <w:color w:val="auto"/>
        </w:rPr>
      </w:pPr>
      <w:r>
        <w:rPr>
          <w:rFonts w:ascii="Courier New" w:cs="Courier New" w:eastAsia="Courier New" w:hAnsi="Courier New"/>
          <w:sz w:val="16"/>
          <w:szCs w:val="16"/>
          <w:color w:val="auto"/>
        </w:rPr>
        <w:t>Phase III--Test, Fix, and Verify. This phase involves testing all systems that are date dependent and upgrading all non-compliant systems. We expect to complete this phase during the fourth quarter of 1999.</w:t>
      </w:r>
    </w:p>
    <w:p>
      <w:pPr>
        <w:spacing w:after="0" w:line="185" w:lineRule="exact"/>
        <w:rPr>
          <w:sz w:val="20"/>
          <w:szCs w:val="20"/>
          <w:color w:val="auto"/>
        </w:rPr>
      </w:pPr>
    </w:p>
    <w:p>
      <w:pPr>
        <w:jc w:val="both"/>
        <w:ind w:left="1200" w:right="2959" w:hanging="1022"/>
        <w:spacing w:after="0" w:line="235" w:lineRule="auto"/>
        <w:rPr>
          <w:sz w:val="20"/>
          <w:szCs w:val="20"/>
          <w:color w:val="auto"/>
        </w:rPr>
      </w:pPr>
      <w:r>
        <w:rPr>
          <w:rFonts w:ascii="Courier New" w:cs="Courier New" w:eastAsia="Courier New" w:hAnsi="Courier New"/>
          <w:sz w:val="16"/>
          <w:szCs w:val="16"/>
          <w:color w:val="auto"/>
        </w:rPr>
        <w:t>Phase IV-- Final Testing, New Item Compliance. This phase involves a review of failed systems for compliance and re-testing as necessary. We expect to complete this phase by the end of the fourth quarter of 1999.</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To date, we have no knowledge that any of our major systems are not Year 2000 ready or will not be Year 2000 ready by the end of 1999. We have not incurred significant expenditures and believe we will achieve substantial Year 2000 readiness without the need to acquire significant new hardware, software or systems. As part of our expansion over the past two years, we have undertaken significant build-outs, upgrades and expansions to our radio station studios, business offices and technology infrastructure. These enhancement efforts are continuing in all of the markets in which we have recently acquired radio stations and will expand into the new markets in which we will be acquiring radio stations. We believe that most, if not all, of the new equipment installed in conjunction with these recent build-outs is Year 2000 compliant. Based upon our experience to date, we estimate the remaining costs to achieve Year 2000 readiness will be approximately $100,000, independent of the costs associated with the previously-mentioned expansions which are being undertaken in the normal course of our business development. All costs directly related to preparing for Year 2000 readiness will be expensed as incurred. We are not aware of any Year 2000 problems that would have a material effect on our operations. We are also not aware of any non-compliance by our suppliers that is likely to have material impact on our business. Nevertheless, we cannot assure you that our critical systems, or the critical systems of our suppliers, will be Year 2000 ready.</w:t>
      </w:r>
    </w:p>
    <w:p>
      <w:pPr>
        <w:spacing w:after="0" w:line="19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We do not intend to develop any contingency plans to address possible failures by us or our vendors related to Year 2000 compliance. We do not believe that such contingency plans are required because we believe that we and our significant vendors will be Year 2000 compliant before January 2000.</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48" w:right="1440" w:bottom="1440" w:gutter="0" w:footer="0" w:header="0"/>
        </w:sectPr>
      </w:pPr>
    </w:p>
    <w:bookmarkStart w:id="46" w:name="page47"/>
    <w:bookmarkEnd w:id="46"/>
    <w:p>
      <w:pPr>
        <w:jc w:val="center"/>
        <w:ind w:right="2799"/>
        <w:spacing w:after="0"/>
        <w:rPr>
          <w:sz w:val="20"/>
          <w:szCs w:val="20"/>
          <w:color w:val="auto"/>
        </w:rPr>
      </w:pPr>
      <w:r>
        <w:rPr>
          <w:rFonts w:ascii="Courier New" w:cs="Courier New" w:eastAsia="Courier New" w:hAnsi="Courier New"/>
          <w:sz w:val="16"/>
          <w:szCs w:val="16"/>
          <w:color w:val="auto"/>
        </w:rPr>
        <w:t>BUSINESS</w:t>
      </w:r>
    </w:p>
    <w:p>
      <w:pPr>
        <w:spacing w:after="0" w:line="183"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Radio One was founded in 1980 and is the largest radio broadcasting company in the United States primarily targeting African-Americans. After we complete our acquisitions of four stations that we operate in Richmond, we will own 26 radio stations. Twenty-five of these stations (eighteen FM and seven AM) are in nine of the top 20 African-American radio markets: Washington, D.C., Baltimore, Atlanta, Philadelphia, Detroit, Cleveland, St. Louis, Richmond and Boston. Our strategy is to expand within our existing markets and into new markets that have a significant African-American presence. We believe radio broadcasting primarily targeting African-Americans has significant growth potential. We also believe that we have a competitive advantage in the African-American market and the radio industry in general, due to our primary focus on urban formats, our skill in programming and marketing these formats, and our turnaround expertise.</w:t>
      </w:r>
    </w:p>
    <w:p>
      <w:pPr>
        <w:spacing w:after="0" w:line="169"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radio station clusters that we owned or managed as of June 30, 1999, were ranked in the top three in their markets in combined audience and revenue share among radio stations primarily targeting African-Americans. Our net broadcast revenue, broadcast cash flow and after-tax cash flow have grown significantly:</w:t>
      </w:r>
    </w:p>
    <w:p>
      <w:pPr>
        <w:spacing w:after="0" w:line="186" w:lineRule="exact"/>
        <w:rPr>
          <w:sz w:val="20"/>
          <w:szCs w:val="20"/>
          <w:color w:val="auto"/>
        </w:rPr>
      </w:pPr>
    </w:p>
    <w:p>
      <w:pPr>
        <w:jc w:val="both"/>
        <w:ind w:left="460" w:right="3059" w:hanging="279"/>
        <w:spacing w:after="0" w:line="235" w:lineRule="auto"/>
        <w:tabs>
          <w:tab w:leader="none" w:pos="4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Same station net broadcast revenue increased 30.6% from year-end 1997 to year-end 1998 and 32.8% for the six months ended June 30, 1999, compared to the same period in 1998.</w:t>
      </w:r>
    </w:p>
    <w:p>
      <w:pPr>
        <w:spacing w:after="0" w:line="183" w:lineRule="exact"/>
        <w:rPr>
          <w:sz w:val="20"/>
          <w:szCs w:val="20"/>
          <w:color w:val="auto"/>
        </w:rPr>
      </w:pPr>
    </w:p>
    <w:p>
      <w:pPr>
        <w:ind w:left="460" w:right="3059" w:hanging="279"/>
        <w:spacing w:after="0" w:line="235" w:lineRule="auto"/>
        <w:tabs>
          <w:tab w:leader="none" w:pos="4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Same station broadcast cash flow increased 50.4% from year-end 1997 to year-end 1998 and 39.6% for the six months ended June 30, 1999, compared to the same period in 1998.</w:t>
      </w:r>
    </w:p>
    <w:p>
      <w:pPr>
        <w:spacing w:after="0" w:line="183" w:lineRule="exact"/>
        <w:rPr>
          <w:sz w:val="20"/>
          <w:szCs w:val="20"/>
          <w:color w:val="auto"/>
        </w:rPr>
      </w:pPr>
    </w:p>
    <w:p>
      <w:pPr>
        <w:ind w:left="460" w:right="3059" w:hanging="279"/>
        <w:spacing w:after="0" w:line="235" w:lineRule="auto"/>
        <w:tabs>
          <w:tab w:leader="none" w:pos="4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After-tax cash flow increased 148.3% from year-end 1997 to year-end 1998 and 22.6% for the six months ended June 30, 1999, compared to the same period in 1988.</w:t>
      </w:r>
    </w:p>
    <w:p>
      <w:pPr>
        <w:spacing w:after="0" w:line="183" w:lineRule="exact"/>
        <w:rPr>
          <w:sz w:val="20"/>
          <w:szCs w:val="20"/>
          <w:color w:val="auto"/>
        </w:rPr>
      </w:pPr>
    </w:p>
    <w:p>
      <w:pPr>
        <w:jc w:val="both"/>
        <w:ind w:right="2879" w:firstLine="279"/>
        <w:spacing w:after="0" w:line="270" w:lineRule="auto"/>
        <w:rPr>
          <w:sz w:val="20"/>
          <w:szCs w:val="20"/>
          <w:color w:val="auto"/>
        </w:rPr>
      </w:pPr>
      <w:r>
        <w:rPr>
          <w:rFonts w:ascii="Courier New" w:cs="Courier New" w:eastAsia="Courier New" w:hAnsi="Courier New"/>
          <w:sz w:val="14"/>
          <w:szCs w:val="14"/>
          <w:color w:val="auto"/>
        </w:rPr>
        <w:t>Radio One is led by our Chairperson and co-founder, Catherine L. Hughes, and her son, Alfred C. Liggins, III, our Chief Executive Officer and President, who together have over 40 years of operating experience in radio broadcasting. Ms.</w:t>
      </w:r>
    </w:p>
    <w:p>
      <w:pPr>
        <w:spacing w:after="0" w:line="1"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Hughes, Mr. Liggins and our strong management team have successfully implemented a strategy of acquiring and turning around underperforming radio stations. We believe that we are well positioned to apply our proven operating strategy to our recently or soon to be acquired stations in Cleveland, St. Louis, Richmond and Boston, and to other radio stations in existing and new markets as attractive acquisition opportunities arise.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African-American Market Opportunity</w:t>
      </w: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We believe that operating urban formatted radio stations primarily targeting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African-Americans has significant growth potential for the following reasons:</w:t>
      </w:r>
    </w:p>
    <w:p>
      <w:pPr>
        <w:spacing w:after="0" w:line="199" w:lineRule="exact"/>
        <w:rPr>
          <w:sz w:val="20"/>
          <w:szCs w:val="20"/>
          <w:color w:val="auto"/>
        </w:rPr>
      </w:pPr>
    </w:p>
    <w:p>
      <w:pPr>
        <w:ind w:left="460" w:right="3059" w:hanging="279"/>
        <w:spacing w:after="0" w:line="274" w:lineRule="auto"/>
        <w:tabs>
          <w:tab w:leader="none" w:pos="4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Rapid African-American Population Growth. From 1980 to 1995, the African-American population increased from approximately 26.7 million to 33.1 million, a 24.0% increase, compared to a 16.0% increase in the population as a whole. Furthermore, the African-American population is expected to exceed 40 million by 2010, a 21.2% increase from 1995, compared to an expected increase of 13.3% for the population as a whole. (Source: 1998 U.S. Census Bureau Current Population Report)</w:t>
      </w:r>
    </w:p>
    <w:p>
      <w:pPr>
        <w:spacing w:after="0" w:line="164" w:lineRule="exact"/>
        <w:rPr>
          <w:sz w:val="20"/>
          <w:szCs w:val="20"/>
          <w:color w:val="auto"/>
        </w:rPr>
      </w:pPr>
    </w:p>
    <w:p>
      <w:pPr>
        <w:ind w:left="460" w:right="3059" w:hanging="279"/>
        <w:spacing w:after="0" w:line="236" w:lineRule="auto"/>
        <w:tabs>
          <w:tab w:leader="none" w:pos="4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Higher African-American Income Growth. According to the U.S. Census Bureau, from 1980 to 1995, the rate of increase in median family household income in 1995 adjusted dollars for African-Americans was approximately 10.7% compared to 4.3% for the population as a whole. African-American buying power is estimated to reach $533 billion in 1999, up 73.0% from 1990 compared to a 57.0% increase for all Americans, and to account for 8.2% of total buying power in 1999, compared to 7.4% in 1990. (Source: "African-American Buying Power by Place of Residence: 1990-1999," Dr. Jeffrey M. Humphreys). In addition, the African-American consumer tends to have a different consumption profile than non-African-Americans. For example, 31% of African-Americans purchased a TV, VCR or stereo in the past year compared to 25% of average U.S. households. African-Americans' higher than average rate of consumption is a powerful reason for U.S. retailers to increase targeted advertising spending toward this consumer group. (Source: Pricewaterhouse Coopers, LLP 1998 Study)</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48" w:right="1440" w:bottom="1440" w:gutter="0" w:footer="0" w:header="0"/>
        </w:sectPr>
      </w:pPr>
    </w:p>
    <w:bookmarkStart w:id="47" w:name="page48"/>
    <w:bookmarkEnd w:id="47"/>
    <w:p>
      <w:pPr>
        <w:ind w:left="460" w:right="3059" w:hanging="279"/>
        <w:spacing w:after="0" w:line="273" w:lineRule="auto"/>
        <w:tabs>
          <w:tab w:leader="none" w:pos="4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Growth in Advertising Targeting the African-American Market. We believe that large corporate advertisers are becoming more focused on reaching minority consumers in the United States. The African-American and Hispanic communities are viewed as an emerging growth market within the mature domestic market. A 1997 study estimated that major national advertisers spent $881 million on advertising targeting African-American consumers, up from $463 million in 1985. (Source: Target Market News (Chicago, IL-1997)). For example, Ford Motor Company reportedly plans to increase its spending targeting African-Americans and Hispanics by 20% in the 1998-99 model year. (Source: Ad Week Midwest September 28, 1998). We believe Ford is one example of many large corporations currently expanding their commitment to ethnic advertising.</w:t>
      </w:r>
    </w:p>
    <w:p>
      <w:pPr>
        <w:spacing w:after="0" w:line="341" w:lineRule="exact"/>
        <w:rPr>
          <w:sz w:val="20"/>
          <w:szCs w:val="20"/>
          <w:color w:val="auto"/>
        </w:rPr>
      </w:pPr>
    </w:p>
    <w:p>
      <w:pPr>
        <w:ind w:left="460" w:right="3059" w:hanging="279"/>
        <w:spacing w:after="0" w:line="274" w:lineRule="auto"/>
        <w:tabs>
          <w:tab w:leader="none" w:pos="4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Growing Influence of African-American Culture. We believe that there is an ongoing "urbanization" of many facets of American society as evidenced by the influence of African-American culture in the areas of music (for example, hip-hop and rap music), film, fashion, sports and urban-oriented television shows and networks. We believe that companies as disparate as the News Corporation's Fox(R) television network, the sporting goods manufacturer Nike(R), the fast food chain McDonald's(R), and prominent fashion designers have embraced this urbanization trend in their products as well as their advertising messages.</w:t>
      </w:r>
    </w:p>
    <w:p>
      <w:pPr>
        <w:spacing w:after="0" w:line="340" w:lineRule="exact"/>
        <w:rPr>
          <w:sz w:val="20"/>
          <w:szCs w:val="20"/>
          <w:color w:val="auto"/>
        </w:rPr>
      </w:pPr>
    </w:p>
    <w:p>
      <w:pPr>
        <w:ind w:left="460" w:right="3059" w:hanging="279"/>
        <w:spacing w:after="0" w:line="236" w:lineRule="auto"/>
        <w:tabs>
          <w:tab w:leader="none" w:pos="4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Growing Popularity of Radio Formats Primarily Targeting African-Americans. We believe that urban programming has been expanded to target a more diverse urban listener base and has become more popular with listeners and advertisers over the past ten years. The number of urban radio stations has increased from 294 in 1990 to an estimated 371 in 1998, or 26%, and is expected to increase an additional 10% to 409 by 2002. In Fall 1997, urban formats were one of the top three formats in nine of the top ten radio markets nationwide and the top format in five of these markets. (Source: INTEREP, Research Division, 1998 Regional Differences in Media Usage Study).</w:t>
      </w:r>
    </w:p>
    <w:p>
      <w:pPr>
        <w:spacing w:after="0" w:line="186" w:lineRule="exact"/>
        <w:rPr>
          <w:sz w:val="20"/>
          <w:szCs w:val="20"/>
          <w:color w:val="auto"/>
        </w:rPr>
      </w:pPr>
    </w:p>
    <w:p>
      <w:pPr>
        <w:ind w:left="460" w:right="3159" w:hanging="279"/>
        <w:spacing w:after="0" w:line="236" w:lineRule="auto"/>
        <w:tabs>
          <w:tab w:leader="none" w:pos="4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Concentrated Presence of African-Americans in Urban Markets. In 1997, approximately 61.8% of the African-American population was located in the top 40 African-American markets. Relative to radio broadcasters targeting a broader audience, we believe we can cover the various segments of our target market with fewer programming formats and therefore fewer radio stations than the maximum of eight allowed by the FCC. (Source: BIA 1999, Third Edition).</w:t>
      </w:r>
    </w:p>
    <w:p>
      <w:pPr>
        <w:spacing w:after="0" w:line="184" w:lineRule="exact"/>
        <w:rPr>
          <w:sz w:val="20"/>
          <w:szCs w:val="20"/>
          <w:color w:val="auto"/>
        </w:rPr>
      </w:pPr>
    </w:p>
    <w:p>
      <w:pPr>
        <w:ind w:left="460" w:right="3059" w:hanging="279"/>
        <w:spacing w:after="0" w:line="236" w:lineRule="auto"/>
        <w:tabs>
          <w:tab w:leader="none" w:pos="4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Strong African-American Listenership and Loyalty. In 1996, African-Americans in the ten largest markets listened to radio broadcasts an average of 27.0 hours per week. (Source: INTEREP Research Division, 1998 Urban Radio Study). This compares to 22.0 hours per week for all Americans. (Source: Forbes, June 1, 1998). In addition, we believe that African-American radio listeners exhibit greater loyalty to radio stations that target the African-American community because those radio stations become a valuable source of entertainment and information responsive to the community's interests and lifestyles.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Strategy</w:t>
      </w:r>
    </w:p>
    <w:p>
      <w:pPr>
        <w:spacing w:after="0" w:line="183"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Our primary acquisition strategy is to acquire and turn around underperforming radio stations principally in the top 40 African-American markets. We consider acquisitions in existing markets where expanded coverage is desirable and in new markets where we believe it is advantageous to establish a presence. In analyzing potential acquisition candidates, we generally consider:</w:t>
      </w:r>
    </w:p>
    <w:p>
      <w:pPr>
        <w:spacing w:after="0" w:line="177" w:lineRule="exact"/>
        <w:rPr>
          <w:sz w:val="20"/>
          <w:szCs w:val="20"/>
          <w:color w:val="auto"/>
        </w:rPr>
      </w:pPr>
    </w:p>
    <w:p>
      <w:pPr>
        <w:ind w:left="460" w:hanging="279"/>
        <w:spacing w:after="0"/>
        <w:tabs>
          <w:tab w:leader="none" w:pos="4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and terms of the purchase;</w:t>
      </w:r>
    </w:p>
    <w:p>
      <w:pPr>
        <w:spacing w:after="0" w:line="183" w:lineRule="exact"/>
        <w:rPr>
          <w:sz w:val="20"/>
          <w:szCs w:val="20"/>
          <w:color w:val="auto"/>
        </w:rPr>
      </w:pPr>
    </w:p>
    <w:p>
      <w:pPr>
        <w:ind w:left="460" w:right="3799" w:hanging="279"/>
        <w:spacing w:after="0" w:line="295" w:lineRule="auto"/>
        <w:tabs>
          <w:tab w:leader="none" w:pos="4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radio station has a signal adequate to reach a large percentage of the African-American community in a market;</w:t>
      </w:r>
    </w:p>
    <w:p>
      <w:pPr>
        <w:spacing w:after="0" w:line="147" w:lineRule="exact"/>
        <w:rPr>
          <w:sz w:val="20"/>
          <w:szCs w:val="20"/>
          <w:color w:val="auto"/>
        </w:rPr>
      </w:pPr>
    </w:p>
    <w:p>
      <w:pPr>
        <w:ind w:left="460" w:right="3239" w:hanging="279"/>
        <w:spacing w:after="0" w:line="234" w:lineRule="auto"/>
        <w:tabs>
          <w:tab w:leader="none" w:pos="4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we can increase ratings and net broadcast revenue of the radio station;</w:t>
      </w:r>
    </w:p>
    <w:p>
      <w:pPr>
        <w:spacing w:after="0" w:line="183" w:lineRule="exact"/>
        <w:rPr>
          <w:sz w:val="20"/>
          <w:szCs w:val="20"/>
          <w:color w:val="auto"/>
        </w:rPr>
      </w:pPr>
    </w:p>
    <w:p>
      <w:pPr>
        <w:ind w:left="460" w:right="3339" w:hanging="279"/>
        <w:spacing w:after="0" w:line="234" w:lineRule="auto"/>
        <w:tabs>
          <w:tab w:leader="none" w:pos="4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we can reformat or improve the radio station's programming in order to serve profitably the African-American community;</w:t>
      </w:r>
    </w:p>
    <w:p>
      <w:pPr>
        <w:spacing w:after="0" w:line="183" w:lineRule="exact"/>
        <w:rPr>
          <w:sz w:val="20"/>
          <w:szCs w:val="20"/>
          <w:color w:val="auto"/>
        </w:rPr>
      </w:pPr>
    </w:p>
    <w:p>
      <w:pPr>
        <w:ind w:left="460" w:right="3159" w:hanging="279"/>
        <w:spacing w:after="0" w:line="235" w:lineRule="auto"/>
        <w:tabs>
          <w:tab w:leader="none" w:pos="4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radio station affords us the opportunity to introduce complementary formats in a market where we already maintain a presence; and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54" w:right="1440" w:bottom="1440" w:gutter="0" w:footer="0" w:header="0"/>
        </w:sectPr>
      </w:pPr>
    </w:p>
    <w:bookmarkStart w:id="48" w:name="page49"/>
    <w:bookmarkEnd w:id="48"/>
    <w:p>
      <w:pPr>
        <w:ind w:left="460" w:hanging="279"/>
        <w:spacing w:after="0"/>
        <w:tabs>
          <w:tab w:leader="none" w:pos="4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competitive radio stations in the market.</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For strategic reasons, or as a result of a station cluster purchase, we may also acquire and operate stations with formats that target non-African-American segments of the population.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Turnaround Expertise</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Historically, we have entered a market by acquiring a station or stations that have little or negative broadcast cash flow. Additional stations we have acquired in existing markets have often been, in our opinion, substantially underperforming. By implementing our operating strategies, we have succeeded in increasing ratings, net broadcast revenue and broadcast cash flow of all the FM stations we have owned or managed for at least one year. We have achieved these improvements while operating against much larger competitors. Some of these successful turnarounds are described below by market:</w:t>
      </w:r>
    </w:p>
    <w:p>
      <w:pPr>
        <w:spacing w:after="0" w:line="162" w:lineRule="exact"/>
        <w:rPr>
          <w:sz w:val="20"/>
          <w:szCs w:val="20"/>
          <w:color w:val="auto"/>
        </w:rPr>
      </w:pPr>
    </w:p>
    <w:p>
      <w:pPr>
        <w:jc w:val="both"/>
        <w:ind w:left="460" w:right="3339" w:hanging="279"/>
        <w:spacing w:after="0" w:line="270" w:lineRule="auto"/>
        <w:tabs>
          <w:tab w:leader="none" w:pos="4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Washington, D.C. In 1995, we acquired WKYS-FM for approximately $34.0 million. At the time, WKYS-FM was ranked number 12 by Arbitron in the</w:t>
      </w:r>
    </w:p>
    <w:p>
      <w:pPr>
        <w:ind w:left="460" w:right="305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12-plus age demographic. Over a two-year period, we repositioned WKYS-FM, improved its programming and enhanced the station's community involvement and image. For the Arbitron Survey four book averages ending with the Spring 1999 Arbitron Survey, the station was ranked number one in the 18-34 age demographic (with a 10.3 share) and number three in the 12-plus age demographic (with a 5.4 share).</w:t>
      </w:r>
    </w:p>
    <w:p>
      <w:pPr>
        <w:spacing w:after="0" w:line="182" w:lineRule="exact"/>
        <w:rPr>
          <w:rFonts w:ascii="Courier New" w:cs="Courier New" w:eastAsia="Courier New" w:hAnsi="Courier New"/>
          <w:sz w:val="14"/>
          <w:szCs w:val="14"/>
          <w:color w:val="auto"/>
        </w:rPr>
      </w:pPr>
    </w:p>
    <w:p>
      <w:pPr>
        <w:ind w:left="460" w:right="305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In 1987, we acquired WMMJ-FM for approximately $7.5 million. At the time, WMMJ-FM was being programmed in a general market Adult Contemporary format, and had a 1.2 share of the 12-plus age demographic. After extensive research we changed the station's format, making WMMJ-FM the first FM radio station on the East Coast to introduce an Urban Adult Contemporary programming format. For the Arbitron Survey four book averages ending with the Spring 1999 Arbitron Survey, the station was tied for the fifth rank in the 25-54 age demographic (with a 4.9 share) and was ranked number eight in the 12-plus age demographic (with a 4.2 share).</w:t>
      </w:r>
    </w:p>
    <w:p>
      <w:pPr>
        <w:spacing w:after="0" w:line="186" w:lineRule="exact"/>
        <w:rPr>
          <w:sz w:val="20"/>
          <w:szCs w:val="20"/>
          <w:color w:val="auto"/>
        </w:rPr>
      </w:pPr>
    </w:p>
    <w:p>
      <w:pPr>
        <w:ind w:left="460" w:right="3059" w:hanging="279"/>
        <w:spacing w:after="0" w:line="236" w:lineRule="auto"/>
        <w:tabs>
          <w:tab w:leader="none" w:pos="4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Baltimore. In 1993, we acquired WERQ-FM and WOLB-AM for approximately $9.0 million. At the time, these stations had mediocre ratings. We converted WERQ-FM's programming to a more focused Young Urban Contemporary format and began aggressively marketing the station. WERQ-FM is now Baltimore's dominant station, ranked number one in the 12-plus, 18-34 and 25-54 age demographics for the Arbitron Survey four book averages ending with the Spring 1999 Arbitron Survey, a position it first achieved in the Spring 1997 Arbitron Survey.</w:t>
      </w:r>
    </w:p>
    <w:p>
      <w:pPr>
        <w:spacing w:after="0" w:line="184" w:lineRule="exact"/>
        <w:rPr>
          <w:rFonts w:ascii="Courier New" w:cs="Courier New" w:eastAsia="Courier New" w:hAnsi="Courier New"/>
          <w:sz w:val="16"/>
          <w:szCs w:val="16"/>
          <w:color w:val="auto"/>
        </w:rPr>
      </w:pPr>
    </w:p>
    <w:p>
      <w:pPr>
        <w:ind w:left="460" w:right="305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1992, we acquired WWIN-FM and its sister station, WWIN-AM, for approximately $4.7 million. At the time, WWIN-FM was a distant second in ratings to its in-format direct competitor, WXYV-FM. We repositioned WWIN-FM towards the 25-54 age demographic, and for the Arbitron Survey four book averages ending with the Spring 1999 Arbitron Survey, the station was ranked number two in that age demographic (with a 7.5 share) behind only Radio One's WERQ-FM.</w:t>
      </w:r>
    </w:p>
    <w:p>
      <w:pPr>
        <w:spacing w:after="0" w:line="184" w:lineRule="exact"/>
        <w:rPr>
          <w:sz w:val="20"/>
          <w:szCs w:val="20"/>
          <w:color w:val="auto"/>
        </w:rPr>
      </w:pPr>
    </w:p>
    <w:p>
      <w:pPr>
        <w:ind w:left="460" w:right="3059" w:hanging="279"/>
        <w:spacing w:after="0" w:line="236" w:lineRule="auto"/>
        <w:tabs>
          <w:tab w:leader="none" w:pos="4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Atlanta. In 1995, ROA, then an affiliate of Radio One, acquired WHTA-FM, a Class A radio station located approximately 40 miles from Atlanta, for approximately $4.5 million. Prior to that acquisition, the previous owners, together with our management, upgraded and moved the station approximately 20 miles closer to Atlanta. The result was the introduction of a new, Young Urban Contemporary radio station in the Atlanta market. The station's ratings increased quickly, to an approximate 5.0 share in the 12-plus age demographic. For the Arbitron Survey four book averages ending with the Spring 1999 Arbitron Survey, the station was ranked number four in the 18-34 age demographic (with an 8.2 share).</w:t>
      </w:r>
    </w:p>
    <w:p>
      <w:pPr>
        <w:spacing w:after="0" w:line="186" w:lineRule="exact"/>
        <w:rPr>
          <w:sz w:val="20"/>
          <w:szCs w:val="20"/>
          <w:color w:val="auto"/>
        </w:rPr>
      </w:pPr>
    </w:p>
    <w:p>
      <w:pPr>
        <w:ind w:left="460" w:right="3159" w:hanging="279"/>
        <w:spacing w:after="0" w:line="236" w:lineRule="auto"/>
        <w:tabs>
          <w:tab w:leader="none" w:pos="4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Philadelphia. In May 1997, we acquired WPHI-FM for approximately $20.0 million. At the time the station was being programmed in a Modern Rock format and had a 2.7 share in the 12 plus age demographic. We changed the station's format to Young Urban Contemporary and, for the Arbitron Survey four book averages ending with the Spring 1999 Arbitron Survey, the station was ranked number 14 in the 12-plus age demographic (with a 3.1 share) and number five in the 18-34 age demographic (with a 5.8 share).</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48"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Top 40 African-American Radio Markets in the United States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In the table below, boxes and bold text indicate markets where we currently own radio stations. Population estimates are for 1997 and are based upon BIA Investing in Radio Market Report ("BIA 1999 Third Edition").</w:t>
      </w:r>
    </w:p>
    <w:p>
      <w:pPr>
        <w:spacing w:after="0" w:line="200" w:lineRule="exact"/>
        <w:rPr>
          <w:sz w:val="20"/>
          <w:szCs w:val="20"/>
          <w:color w:val="auto"/>
        </w:rPr>
      </w:pP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80" w:type="dxa"/>
            <w:vAlign w:val="bottom"/>
          </w:tcPr>
          <w:p>
            <w:pPr>
              <w:ind w:left="100"/>
              <w:spacing w:after="0"/>
              <w:rPr>
                <w:sz w:val="20"/>
                <w:szCs w:val="20"/>
                <w:color w:val="auto"/>
              </w:rPr>
            </w:pPr>
            <w:r>
              <w:rPr>
                <w:rFonts w:ascii="Courier New" w:cs="Courier New" w:eastAsia="Courier New" w:hAnsi="Courier New"/>
                <w:sz w:val="16"/>
                <w:szCs w:val="16"/>
                <w:color w:val="auto"/>
              </w:rPr>
              <w:t>African-Americans</w:t>
            </w:r>
          </w:p>
        </w:tc>
      </w:tr>
      <w:tr>
        <w:trPr>
          <w:trHeight w:val="179"/>
        </w:trPr>
        <w:tc>
          <w:tcPr>
            <w:tcW w:w="4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6"/>
              </w:rPr>
              <w:t>as a Percentage of</w:t>
            </w:r>
          </w:p>
        </w:tc>
      </w:tr>
      <w:tr>
        <w:trPr>
          <w:trHeight w:val="179"/>
        </w:trPr>
        <w:tc>
          <w:tcPr>
            <w:tcW w:w="4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African American</w:t>
            </w:r>
          </w:p>
        </w:tc>
        <w:tc>
          <w:tcPr>
            <w:tcW w:w="17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the Overall</w:t>
            </w:r>
          </w:p>
        </w:tc>
      </w:tr>
      <w:tr>
        <w:trPr>
          <w:trHeight w:val="179"/>
        </w:trPr>
        <w:tc>
          <w:tcPr>
            <w:tcW w:w="4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Population in the</w:t>
            </w:r>
          </w:p>
        </w:tc>
        <w:tc>
          <w:tcPr>
            <w:tcW w:w="17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Population in the</w:t>
            </w:r>
          </w:p>
        </w:tc>
      </w:tr>
      <w:tr>
        <w:trPr>
          <w:trHeight w:val="179"/>
        </w:trPr>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Rank</w:t>
            </w:r>
          </w:p>
        </w:tc>
        <w:tc>
          <w:tcPr>
            <w:tcW w:w="3160" w:type="dxa"/>
            <w:vAlign w:val="bottom"/>
          </w:tcPr>
          <w:p>
            <w:pPr>
              <w:ind w:left="1260"/>
              <w:spacing w:after="0" w:line="179" w:lineRule="exact"/>
              <w:rPr>
                <w:sz w:val="20"/>
                <w:szCs w:val="20"/>
                <w:color w:val="auto"/>
              </w:rPr>
            </w:pPr>
            <w:r>
              <w:rPr>
                <w:rFonts w:ascii="Courier New" w:cs="Courier New" w:eastAsia="Courier New" w:hAnsi="Courier New"/>
                <w:sz w:val="16"/>
                <w:szCs w:val="16"/>
                <w:color w:val="auto"/>
              </w:rPr>
              <w:t>Market</w:t>
            </w:r>
          </w:p>
        </w:tc>
        <w:tc>
          <w:tcPr>
            <w:tcW w:w="18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Market</w:t>
            </w:r>
          </w:p>
        </w:tc>
        <w:tc>
          <w:tcPr>
            <w:tcW w:w="17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Market</w:t>
            </w:r>
          </w:p>
        </w:tc>
      </w:tr>
      <w:tr>
        <w:trPr>
          <w:trHeight w:val="179"/>
        </w:trPr>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c>
          <w:tcPr>
            <w:tcW w:w="31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36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6"/>
              </w:rPr>
              <w:t>----------------- -------------------</w:t>
            </w:r>
          </w:p>
        </w:tc>
      </w:tr>
      <w:tr>
        <w:trPr>
          <w:trHeight w:val="179"/>
        </w:trPr>
        <w:tc>
          <w:tcPr>
            <w:tcW w:w="4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(in thousands)</w:t>
            </w:r>
          </w:p>
        </w:tc>
        <w:tc>
          <w:tcPr>
            <w:tcW w:w="1780" w:type="dxa"/>
            <w:vAlign w:val="bottom"/>
          </w:tcPr>
          <w:p>
            <w:pPr>
              <w:spacing w:after="0"/>
              <w:rPr>
                <w:sz w:val="15"/>
                <w:szCs w:val="15"/>
                <w:color w:val="auto"/>
              </w:rPr>
            </w:pPr>
          </w:p>
        </w:tc>
      </w:tr>
      <w:tr>
        <w:trPr>
          <w:trHeight w:val="358"/>
        </w:trPr>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3160" w:type="dxa"/>
            <w:vAlign w:val="bottom"/>
          </w:tcPr>
          <w:p>
            <w:pPr>
              <w:ind w:left="60"/>
              <w:spacing w:after="0"/>
              <w:rPr>
                <w:sz w:val="20"/>
                <w:szCs w:val="20"/>
                <w:color w:val="auto"/>
              </w:rPr>
            </w:pPr>
            <w:r>
              <w:rPr>
                <w:rFonts w:ascii="Courier New" w:cs="Courier New" w:eastAsia="Courier New" w:hAnsi="Courier New"/>
                <w:sz w:val="16"/>
                <w:szCs w:val="16"/>
                <w:color w:val="auto"/>
              </w:rPr>
              <w:t>New York, NY</w:t>
            </w:r>
          </w:p>
        </w:tc>
        <w:tc>
          <w:tcPr>
            <w:tcW w:w="18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3,589</w:t>
            </w:r>
          </w:p>
        </w:tc>
        <w:tc>
          <w:tcPr>
            <w:tcW w:w="1780" w:type="dxa"/>
            <w:vAlign w:val="bottom"/>
          </w:tcPr>
          <w:p>
            <w:pPr>
              <w:ind w:left="660"/>
              <w:spacing w:after="0"/>
              <w:rPr>
                <w:sz w:val="20"/>
                <w:szCs w:val="20"/>
                <w:color w:val="auto"/>
              </w:rPr>
            </w:pPr>
            <w:r>
              <w:rPr>
                <w:rFonts w:ascii="Courier New" w:cs="Courier New" w:eastAsia="Courier New" w:hAnsi="Courier New"/>
                <w:sz w:val="16"/>
                <w:szCs w:val="16"/>
                <w:color w:val="auto"/>
              </w:rPr>
              <w:t>21.3%</w:t>
            </w:r>
          </w:p>
        </w:tc>
      </w:tr>
      <w:tr>
        <w:trPr>
          <w:trHeight w:val="179"/>
        </w:trPr>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w:t>
            </w:r>
          </w:p>
        </w:tc>
        <w:tc>
          <w:tcPr>
            <w:tcW w:w="31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Chicago, IL</w:t>
            </w:r>
          </w:p>
        </w:tc>
        <w:tc>
          <w:tcPr>
            <w:tcW w:w="18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1,670</w:t>
            </w:r>
          </w:p>
        </w:tc>
        <w:tc>
          <w:tcPr>
            <w:tcW w:w="178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19.6</w:t>
            </w:r>
          </w:p>
        </w:tc>
      </w:tr>
    </w:tbl>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
        <w:spacing w:after="0"/>
        <w:tabs>
          <w:tab w:leader="none" w:pos="4340" w:val="left"/>
          <w:tab w:leader="none" w:pos="6120" w:val="left"/>
          <w:tab w:leader="none" w:pos="7140" w:val="left"/>
        </w:tabs>
        <w:rPr>
          <w:sz w:val="20"/>
          <w:szCs w:val="20"/>
          <w:color w:val="auto"/>
        </w:rPr>
      </w:pPr>
      <w:r>
        <w:rPr>
          <w:rFonts w:ascii="Courier New" w:cs="Courier New" w:eastAsia="Courier New" w:hAnsi="Courier New"/>
          <w:sz w:val="16"/>
          <w:szCs w:val="16"/>
          <w:color w:val="auto"/>
        </w:rPr>
        <w:t>| 3. Washington, DC</w:t>
      </w:r>
      <w:r>
        <w:rPr>
          <w:sz w:val="20"/>
          <w:szCs w:val="20"/>
          <w:color w:val="auto"/>
        </w:rPr>
        <w:tab/>
      </w:r>
      <w:r>
        <w:rPr>
          <w:rFonts w:ascii="Courier New" w:cs="Courier New" w:eastAsia="Courier New" w:hAnsi="Courier New"/>
          <w:sz w:val="16"/>
          <w:szCs w:val="16"/>
          <w:color w:val="auto"/>
        </w:rPr>
        <w:t>1,131</w:t>
      </w:r>
      <w:r>
        <w:rPr>
          <w:sz w:val="20"/>
          <w:szCs w:val="20"/>
          <w:color w:val="auto"/>
        </w:rPr>
        <w:tab/>
      </w:r>
      <w:r>
        <w:rPr>
          <w:rFonts w:ascii="Courier New" w:cs="Courier New" w:eastAsia="Courier New" w:hAnsi="Courier New"/>
          <w:sz w:val="16"/>
          <w:szCs w:val="16"/>
          <w:color w:val="auto"/>
        </w:rPr>
        <w:t>26.5</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2880" w:type="dxa"/>
            <w:vAlign w:val="bottom"/>
          </w:tcPr>
          <w:p>
            <w:pPr>
              <w:spacing w:after="0"/>
              <w:rPr>
                <w:sz w:val="20"/>
                <w:szCs w:val="20"/>
                <w:color w:val="auto"/>
              </w:rPr>
            </w:pPr>
            <w:r>
              <w:rPr>
                <w:rFonts w:ascii="Courier New" w:cs="Courier New" w:eastAsia="Courier New" w:hAnsi="Courier New"/>
                <w:sz w:val="16"/>
                <w:szCs w:val="16"/>
                <w:color w:val="auto"/>
              </w:rPr>
              <w:t>4. Los Angeles, CA</w:t>
            </w:r>
          </w:p>
        </w:tc>
        <w:tc>
          <w:tcPr>
            <w:tcW w:w="23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1,120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9.1</w:t>
            </w:r>
          </w:p>
        </w:tc>
      </w:tr>
    </w:tbl>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 5.</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Detroit, MI</w:t>
            </w:r>
          </w:p>
        </w:tc>
        <w:tc>
          <w:tcPr>
            <w:tcW w:w="22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1,032</w:t>
            </w:r>
          </w:p>
        </w:tc>
        <w:tc>
          <w:tcPr>
            <w:tcW w:w="13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79"/>
        </w:trPr>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c>
          <w:tcPr>
            <w:tcW w:w="27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Philadelphia, PA</w:t>
            </w:r>
          </w:p>
        </w:tc>
        <w:tc>
          <w:tcPr>
            <w:tcW w:w="22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987</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20.2</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c>
          <w:tcPr>
            <w:tcW w:w="27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Atlanta, GA</w:t>
            </w:r>
          </w:p>
        </w:tc>
        <w:tc>
          <w:tcPr>
            <w:tcW w:w="22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957</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26.0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220" w:type="dxa"/>
            <w:vAlign w:val="bottom"/>
          </w:tcPr>
          <w:p>
            <w:pPr>
              <w:jc w:val="right"/>
              <w:spacing w:after="0"/>
              <w:rPr>
                <w:sz w:val="20"/>
                <w:szCs w:val="20"/>
                <w:color w:val="auto"/>
              </w:rPr>
            </w:pPr>
            <w:r>
              <w:rPr>
                <w:rFonts w:ascii="Courier New" w:cs="Courier New" w:eastAsia="Courier New" w:hAnsi="Courier New"/>
                <w:sz w:val="16"/>
                <w:szCs w:val="16"/>
                <w:color w:val="auto"/>
                <w:w w:val="83"/>
              </w:rPr>
              <w:t>8.</w:t>
            </w:r>
          </w:p>
        </w:tc>
        <w:tc>
          <w:tcPr>
            <w:tcW w:w="3640" w:type="dxa"/>
            <w:vAlign w:val="bottom"/>
          </w:tcPr>
          <w:p>
            <w:pPr>
              <w:ind w:left="60"/>
              <w:spacing w:after="0"/>
              <w:rPr>
                <w:sz w:val="20"/>
                <w:szCs w:val="20"/>
                <w:color w:val="auto"/>
              </w:rPr>
            </w:pPr>
            <w:r>
              <w:rPr>
                <w:rFonts w:ascii="Courier New" w:cs="Courier New" w:eastAsia="Courier New" w:hAnsi="Courier New"/>
                <w:sz w:val="16"/>
                <w:szCs w:val="16"/>
                <w:color w:val="auto"/>
              </w:rPr>
              <w:t>Houston/Galveston, TX</w:t>
            </w:r>
          </w:p>
        </w:tc>
        <w:tc>
          <w:tcPr>
            <w:tcW w:w="13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795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18.3</w:t>
            </w:r>
          </w:p>
        </w:tc>
      </w:tr>
      <w:tr>
        <w:trPr>
          <w:trHeight w:val="179"/>
        </w:trPr>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9.</w:t>
            </w:r>
          </w:p>
        </w:tc>
        <w:tc>
          <w:tcPr>
            <w:tcW w:w="36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Miami/Ft. Lauderdale/Hollywood, FL</w:t>
            </w:r>
          </w:p>
        </w:tc>
        <w:tc>
          <w:tcPr>
            <w:tcW w:w="13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713</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19.7</w:t>
            </w:r>
          </w:p>
        </w:tc>
      </w:tr>
    </w:tbl>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
        <w:spacing w:after="0"/>
        <w:tabs>
          <w:tab w:leader="none" w:pos="4540" w:val="left"/>
          <w:tab w:leader="none" w:pos="6120" w:val="left"/>
          <w:tab w:leader="none" w:pos="7140" w:val="left"/>
        </w:tabs>
        <w:rPr>
          <w:sz w:val="20"/>
          <w:szCs w:val="20"/>
          <w:color w:val="auto"/>
        </w:rPr>
      </w:pPr>
      <w:r>
        <w:rPr>
          <w:rFonts w:ascii="Courier New" w:cs="Courier New" w:eastAsia="Courier New" w:hAnsi="Courier New"/>
          <w:sz w:val="16"/>
          <w:szCs w:val="16"/>
          <w:color w:val="auto"/>
        </w:rPr>
        <w:t>|10. Baltimore, MD</w:t>
      </w:r>
      <w:r>
        <w:rPr>
          <w:sz w:val="20"/>
          <w:szCs w:val="20"/>
          <w:color w:val="auto"/>
        </w:rPr>
        <w:tab/>
      </w:r>
      <w:r>
        <w:rPr>
          <w:rFonts w:ascii="Courier New" w:cs="Courier New" w:eastAsia="Courier New" w:hAnsi="Courier New"/>
          <w:sz w:val="16"/>
          <w:szCs w:val="16"/>
          <w:color w:val="auto"/>
        </w:rPr>
        <w:t>686</w:t>
      </w:r>
      <w:r>
        <w:rPr>
          <w:sz w:val="20"/>
          <w:szCs w:val="20"/>
          <w:color w:val="auto"/>
        </w:rPr>
        <w:tab/>
      </w:r>
      <w:r>
        <w:rPr>
          <w:rFonts w:ascii="Courier New" w:cs="Courier New" w:eastAsia="Courier New" w:hAnsi="Courier New"/>
          <w:sz w:val="16"/>
          <w:szCs w:val="16"/>
          <w:color w:val="auto"/>
        </w:rPr>
        <w:t>27.6</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11.</w:t>
            </w:r>
          </w:p>
        </w:tc>
        <w:tc>
          <w:tcPr>
            <w:tcW w:w="2980" w:type="dxa"/>
            <w:vAlign w:val="bottom"/>
          </w:tcPr>
          <w:p>
            <w:pPr>
              <w:ind w:left="60"/>
              <w:spacing w:after="0"/>
              <w:rPr>
                <w:sz w:val="20"/>
                <w:szCs w:val="20"/>
                <w:color w:val="auto"/>
              </w:rPr>
            </w:pPr>
            <w:r>
              <w:rPr>
                <w:rFonts w:ascii="Courier New" w:cs="Courier New" w:eastAsia="Courier New" w:hAnsi="Courier New"/>
                <w:sz w:val="16"/>
                <w:szCs w:val="16"/>
                <w:color w:val="auto"/>
              </w:rPr>
              <w:t>Dallas/Ft. Worth, TX</w:t>
            </w:r>
          </w:p>
        </w:tc>
        <w:tc>
          <w:tcPr>
            <w:tcW w:w="20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659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12.</w:t>
            </w:r>
          </w:p>
        </w:tc>
        <w:tc>
          <w:tcPr>
            <w:tcW w:w="29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San Francisco, CA</w:t>
            </w:r>
          </w:p>
        </w:tc>
        <w:tc>
          <w:tcPr>
            <w:tcW w:w="20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594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8.9</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13.</w:t>
            </w:r>
          </w:p>
        </w:tc>
        <w:tc>
          <w:tcPr>
            <w:tcW w:w="29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Memphis, TN</w:t>
            </w:r>
          </w:p>
        </w:tc>
        <w:tc>
          <w:tcPr>
            <w:tcW w:w="20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491</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42.0</w:t>
            </w:r>
          </w:p>
        </w:tc>
      </w:tr>
    </w:tbl>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0"/>
        <w:spacing w:after="0"/>
        <w:tabs>
          <w:tab w:leader="none" w:pos="4540" w:val="left"/>
          <w:tab w:leader="none" w:pos="6120" w:val="left"/>
          <w:tab w:leader="none" w:pos="7140" w:val="left"/>
        </w:tabs>
        <w:rPr>
          <w:sz w:val="20"/>
          <w:szCs w:val="20"/>
          <w:color w:val="auto"/>
        </w:rPr>
      </w:pPr>
      <w:r>
        <w:rPr>
          <w:rFonts w:ascii="Courier New" w:cs="Courier New" w:eastAsia="Courier New" w:hAnsi="Courier New"/>
          <w:sz w:val="16"/>
          <w:szCs w:val="16"/>
          <w:color w:val="auto"/>
        </w:rPr>
        <w:t>|14. St. Louis, MO</w:t>
      </w:r>
      <w:r>
        <w:rPr>
          <w:sz w:val="20"/>
          <w:szCs w:val="20"/>
          <w:color w:val="auto"/>
        </w:rPr>
        <w:tab/>
      </w:r>
      <w:r>
        <w:rPr>
          <w:rFonts w:ascii="Courier New" w:cs="Courier New" w:eastAsia="Courier New" w:hAnsi="Courier New"/>
          <w:sz w:val="16"/>
          <w:szCs w:val="16"/>
          <w:color w:val="auto"/>
        </w:rPr>
        <w:t>455</w:t>
      </w:r>
      <w:r>
        <w:rPr>
          <w:sz w:val="20"/>
          <w:szCs w:val="20"/>
          <w:color w:val="auto"/>
        </w:rPr>
        <w:tab/>
      </w:r>
      <w:r>
        <w:rPr>
          <w:rFonts w:ascii="Courier New" w:cs="Courier New" w:eastAsia="Courier New" w:hAnsi="Courier New"/>
          <w:sz w:val="16"/>
          <w:szCs w:val="16"/>
          <w:color w:val="auto"/>
        </w:rPr>
        <w:t>17.7</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15.</w:t>
            </w:r>
          </w:p>
        </w:tc>
        <w:tc>
          <w:tcPr>
            <w:tcW w:w="3440" w:type="dxa"/>
            <w:vAlign w:val="bottom"/>
          </w:tcPr>
          <w:p>
            <w:pPr>
              <w:ind w:left="60"/>
              <w:spacing w:after="0"/>
              <w:rPr>
                <w:sz w:val="20"/>
                <w:szCs w:val="20"/>
                <w:color w:val="auto"/>
              </w:rPr>
            </w:pPr>
            <w:r>
              <w:rPr>
                <w:rFonts w:ascii="Courier New" w:cs="Courier New" w:eastAsia="Courier New" w:hAnsi="Courier New"/>
                <w:sz w:val="16"/>
                <w:szCs w:val="16"/>
                <w:color w:val="auto"/>
              </w:rPr>
              <w:t>Norfolk/Virginia Beach/Newport</w:t>
            </w:r>
          </w:p>
        </w:tc>
        <w:tc>
          <w:tcPr>
            <w:tcW w:w="15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455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30.2</w:t>
            </w:r>
          </w:p>
        </w:tc>
      </w:tr>
      <w:tr>
        <w:trPr>
          <w:trHeight w:val="179"/>
        </w:trPr>
        <w:tc>
          <w:tcPr>
            <w:tcW w:w="320" w:type="dxa"/>
            <w:vAlign w:val="bottom"/>
          </w:tcPr>
          <w:p>
            <w:pPr>
              <w:spacing w:after="0"/>
              <w:rPr>
                <w:sz w:val="15"/>
                <w:szCs w:val="15"/>
                <w:color w:val="auto"/>
              </w:rPr>
            </w:pPr>
          </w:p>
        </w:tc>
        <w:tc>
          <w:tcPr>
            <w:tcW w:w="34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News, VA</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16.</w:t>
            </w:r>
          </w:p>
        </w:tc>
        <w:tc>
          <w:tcPr>
            <w:tcW w:w="34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New Orleans, LA</w:t>
            </w:r>
          </w:p>
        </w:tc>
        <w:tc>
          <w:tcPr>
            <w:tcW w:w="15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443</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35.0</w:t>
            </w:r>
          </w:p>
        </w:tc>
      </w:tr>
    </w:tbl>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3080" w:type="dxa"/>
            <w:vAlign w:val="bottom"/>
          </w:tcPr>
          <w:p>
            <w:pPr>
              <w:spacing w:after="0"/>
              <w:rPr>
                <w:sz w:val="20"/>
                <w:szCs w:val="20"/>
                <w:color w:val="auto"/>
              </w:rPr>
            </w:pPr>
            <w:r>
              <w:rPr>
                <w:rFonts w:ascii="Courier New" w:cs="Courier New" w:eastAsia="Courier New" w:hAnsi="Courier New"/>
                <w:sz w:val="16"/>
                <w:szCs w:val="16"/>
                <w:color w:val="auto"/>
              </w:rPr>
              <w:t>|17. Cleveland, OH</w:t>
            </w:r>
          </w:p>
        </w:tc>
        <w:tc>
          <w:tcPr>
            <w:tcW w:w="23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408</w:t>
            </w:r>
          </w:p>
        </w:tc>
        <w:tc>
          <w:tcPr>
            <w:tcW w:w="13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79"/>
        </w:trPr>
        <w:tc>
          <w:tcPr>
            <w:tcW w:w="3080" w:type="dxa"/>
            <w:vAlign w:val="bottom"/>
          </w:tcPr>
          <w:p>
            <w:pPr>
              <w:spacing w:after="0" w:line="179" w:lineRule="exact"/>
              <w:rPr>
                <w:sz w:val="20"/>
                <w:szCs w:val="20"/>
                <w:color w:val="auto"/>
              </w:rPr>
            </w:pPr>
            <w:r>
              <w:rPr>
                <w:rFonts w:ascii="Courier New" w:cs="Courier New" w:eastAsia="Courier New" w:hAnsi="Courier New"/>
                <w:sz w:val="16"/>
                <w:szCs w:val="16"/>
                <w:color w:val="auto"/>
              </w:rPr>
              <w:t>|18. Boston, MA</w:t>
            </w:r>
          </w:p>
        </w:tc>
        <w:tc>
          <w:tcPr>
            <w:tcW w:w="23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309</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7.1</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80" w:type="dxa"/>
            <w:vAlign w:val="bottom"/>
          </w:tcPr>
          <w:p>
            <w:pPr>
              <w:spacing w:after="0" w:line="179" w:lineRule="exact"/>
              <w:rPr>
                <w:sz w:val="20"/>
                <w:szCs w:val="20"/>
                <w:color w:val="auto"/>
              </w:rPr>
            </w:pPr>
            <w:r>
              <w:rPr>
                <w:rFonts w:ascii="Courier New" w:cs="Courier New" w:eastAsia="Courier New" w:hAnsi="Courier New"/>
                <w:sz w:val="16"/>
                <w:szCs w:val="16"/>
                <w:color w:val="auto"/>
              </w:rPr>
              <w:t>|19. Richmond, VA</w:t>
            </w:r>
          </w:p>
        </w:tc>
        <w:tc>
          <w:tcPr>
            <w:tcW w:w="23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284</w:t>
            </w:r>
          </w:p>
        </w:tc>
        <w:tc>
          <w:tcPr>
            <w:tcW w:w="13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30.1</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20.</w:t>
            </w:r>
          </w:p>
        </w:tc>
        <w:tc>
          <w:tcPr>
            <w:tcW w:w="3680" w:type="dxa"/>
            <w:vAlign w:val="bottom"/>
          </w:tcPr>
          <w:p>
            <w:pPr>
              <w:ind w:left="60"/>
              <w:spacing w:after="0"/>
              <w:rPr>
                <w:sz w:val="20"/>
                <w:szCs w:val="20"/>
                <w:color w:val="auto"/>
              </w:rPr>
            </w:pPr>
            <w:r>
              <w:rPr>
                <w:rFonts w:ascii="Courier New" w:cs="Courier New" w:eastAsia="Courier New" w:hAnsi="Courier New"/>
                <w:sz w:val="16"/>
                <w:szCs w:val="16"/>
                <w:color w:val="auto"/>
              </w:rPr>
              <w:t>Charlotte/Gastonia/Rock Hill, NC</w:t>
            </w:r>
          </w:p>
        </w:tc>
        <w:tc>
          <w:tcPr>
            <w:tcW w:w="13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280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20.5</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21.</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Birmingham, AL</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267</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27.4</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22.</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Milwaukee/Racine, WI</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261</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15.5</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23.</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Raleigh/Durham, NC</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256</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24.1</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24.</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Jacksonville, FL</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241</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22.6</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25.</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Tampa/St. Petersburg/Clearwater, FL</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239</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10.5</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26.</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Kansas City, MO</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229</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13.5</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27.</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Greensboro/Winston Salem/High</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228</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19.6</w:t>
            </w:r>
          </w:p>
        </w:tc>
      </w:tr>
      <w:tr>
        <w:trPr>
          <w:trHeight w:val="179"/>
        </w:trPr>
        <w:tc>
          <w:tcPr>
            <w:tcW w:w="320" w:type="dxa"/>
            <w:vAlign w:val="bottom"/>
          </w:tcPr>
          <w:p>
            <w:pPr>
              <w:spacing w:after="0"/>
              <w:rPr>
                <w:sz w:val="15"/>
                <w:szCs w:val="15"/>
                <w:color w:val="auto"/>
              </w:rPr>
            </w:pP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Point, NC</w:t>
            </w: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28.</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Cincinnati, OH</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224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11.6</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29.</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Nassau/Suffolk Counties (NY)</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224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30.</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Pittsburgh, PA</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198</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31.</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Indianapolis, IN</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196</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14.2</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32.</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Orlando, FL</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191</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14.6</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33.</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Columbus, OH</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34.</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Jackson, MS</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186</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43.3</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35.</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Nashville, TN</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181</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15.8</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36.</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Baton Rouge, LA</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181</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31.5</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37.</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San Diego, CA</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174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38.</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Seattle/Tacoma, WA</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174</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39.</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Greenville/Spartanburg, SC</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155</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17.8</w:t>
            </w:r>
          </w:p>
        </w:tc>
      </w:tr>
      <w:tr>
        <w:trPr>
          <w:trHeight w:val="179"/>
        </w:trPr>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40.</w:t>
            </w:r>
          </w:p>
        </w:tc>
        <w:tc>
          <w:tcPr>
            <w:tcW w:w="36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Augusta, GA</w:t>
            </w: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153</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33.1</w:t>
            </w:r>
          </w:p>
        </w:tc>
      </w:tr>
      <w:tr>
        <w:trPr>
          <w:trHeight w:val="537"/>
        </w:trPr>
        <w:tc>
          <w:tcPr>
            <w:tcW w:w="320" w:type="dxa"/>
            <w:vAlign w:val="bottom"/>
          </w:tcPr>
          <w:p>
            <w:pPr>
              <w:spacing w:after="0"/>
              <w:rPr>
                <w:sz w:val="24"/>
                <w:szCs w:val="24"/>
                <w:color w:val="auto"/>
              </w:rPr>
            </w:pPr>
          </w:p>
        </w:tc>
        <w:tc>
          <w:tcPr>
            <w:tcW w:w="3680" w:type="dxa"/>
            <w:vAlign w:val="bottom"/>
          </w:tcPr>
          <w:p>
            <w:pPr>
              <w:ind w:left="3120"/>
              <w:spacing w:after="0"/>
              <w:rPr>
                <w:sz w:val="20"/>
                <w:szCs w:val="20"/>
                <w:color w:val="auto"/>
              </w:rPr>
            </w:pPr>
            <w:r>
              <w:rPr>
                <w:rFonts w:ascii="Courier New" w:cs="Courier New" w:eastAsia="Courier New" w:hAnsi="Courier New"/>
                <w:sz w:val="16"/>
                <w:szCs w:val="16"/>
                <w:color w:val="auto"/>
              </w:rPr>
              <w:t>43</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6"/>
          <w:szCs w:val="16"/>
          <w:color w:val="auto"/>
        </w:rPr>
        <w:t>Operating Strategy</w:t>
      </w:r>
    </w:p>
    <w:p>
      <w:pPr>
        <w:spacing w:after="0" w:line="183"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In order to maximize net broadcast revenue and broadcast cash flow at our radio stations, we strive to achieve the largest audience share of African-American listeners in each market, convert these audience share ratings to advertising revenue, and control operating expenses. The success of our strategy relies on the following:</w:t>
      </w:r>
    </w:p>
    <w:p>
      <w:pPr>
        <w:spacing w:after="0" w:line="180" w:lineRule="exact"/>
        <w:rPr>
          <w:sz w:val="20"/>
          <w:szCs w:val="20"/>
          <w:color w:val="auto"/>
        </w:rPr>
      </w:pPr>
    </w:p>
    <w:p>
      <w:pPr>
        <w:ind w:left="460" w:hanging="279"/>
        <w:spacing w:after="0"/>
        <w:tabs>
          <w:tab w:leader="none" w:pos="4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research, targeted programming and marketing;</w:t>
      </w:r>
    </w:p>
    <w:p>
      <w:pPr>
        <w:spacing w:after="0" w:line="176" w:lineRule="exact"/>
        <w:rPr>
          <w:rFonts w:ascii="Courier New" w:cs="Courier New" w:eastAsia="Courier New" w:hAnsi="Courier New"/>
          <w:sz w:val="16"/>
          <w:szCs w:val="16"/>
          <w:color w:val="auto"/>
        </w:rPr>
      </w:pPr>
    </w:p>
    <w:p>
      <w:pPr>
        <w:ind w:left="460" w:hanging="279"/>
        <w:spacing w:after="0"/>
        <w:tabs>
          <w:tab w:leader="none" w:pos="4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strong management and performance-based incentives;</w:t>
      </w:r>
    </w:p>
    <w:p>
      <w:pPr>
        <w:spacing w:after="0" w:line="176" w:lineRule="exact"/>
        <w:rPr>
          <w:rFonts w:ascii="Courier New" w:cs="Courier New" w:eastAsia="Courier New" w:hAnsi="Courier New"/>
          <w:sz w:val="16"/>
          <w:szCs w:val="16"/>
          <w:color w:val="auto"/>
        </w:rPr>
      </w:pPr>
    </w:p>
    <w:p>
      <w:pPr>
        <w:ind w:left="460" w:hanging="279"/>
        <w:spacing w:after="0"/>
        <w:tabs>
          <w:tab w:leader="none" w:pos="4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strategic sales efforts;</w:t>
      </w:r>
    </w:p>
    <w:p>
      <w:pPr>
        <w:spacing w:after="0" w:line="176" w:lineRule="exact"/>
        <w:rPr>
          <w:rFonts w:ascii="Courier New" w:cs="Courier New" w:eastAsia="Courier New" w:hAnsi="Courier New"/>
          <w:sz w:val="16"/>
          <w:szCs w:val="16"/>
          <w:color w:val="auto"/>
        </w:rPr>
      </w:pPr>
    </w:p>
    <w:p>
      <w:pPr>
        <w:ind w:left="460" w:hanging="279"/>
        <w:spacing w:after="0"/>
        <w:tabs>
          <w:tab w:leader="none" w:pos="4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radio station clustering, programming segmentation and sales bundling;</w:t>
      </w:r>
    </w:p>
    <w:p>
      <w:pPr>
        <w:spacing w:after="0" w:line="176" w:lineRule="exact"/>
        <w:rPr>
          <w:rFonts w:ascii="Courier New" w:cs="Courier New" w:eastAsia="Courier New" w:hAnsi="Courier New"/>
          <w:sz w:val="16"/>
          <w:szCs w:val="16"/>
          <w:color w:val="auto"/>
        </w:rPr>
      </w:pPr>
    </w:p>
    <w:p>
      <w:pPr>
        <w:ind w:left="460" w:hanging="279"/>
        <w:spacing w:after="0"/>
        <w:tabs>
          <w:tab w:leader="none" w:pos="4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partnerships and special events; and</w:t>
      </w:r>
    </w:p>
    <w:p>
      <w:pPr>
        <w:spacing w:after="0" w:line="176" w:lineRule="exact"/>
        <w:rPr>
          <w:rFonts w:ascii="Courier New" w:cs="Courier New" w:eastAsia="Courier New" w:hAnsi="Courier New"/>
          <w:sz w:val="16"/>
          <w:szCs w:val="16"/>
          <w:color w:val="auto"/>
        </w:rPr>
      </w:pPr>
    </w:p>
    <w:p>
      <w:pPr>
        <w:ind w:left="460" w:hanging="279"/>
        <w:spacing w:after="0"/>
        <w:tabs>
          <w:tab w:leader="none" w:pos="4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community involvement.</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Market Research, Targeted Programming and Marketing</w:t>
      </w:r>
    </w:p>
    <w:p>
      <w:pPr>
        <w:spacing w:after="0" w:line="183" w:lineRule="exact"/>
        <w:rPr>
          <w:sz w:val="20"/>
          <w:szCs w:val="20"/>
          <w:color w:val="auto"/>
        </w:rPr>
      </w:pPr>
    </w:p>
    <w:p>
      <w:pPr>
        <w:ind w:right="3059" w:firstLine="279"/>
        <w:spacing w:after="0" w:line="275" w:lineRule="auto"/>
        <w:rPr>
          <w:sz w:val="20"/>
          <w:szCs w:val="20"/>
          <w:color w:val="auto"/>
        </w:rPr>
      </w:pPr>
      <w:r>
        <w:rPr>
          <w:rFonts w:ascii="Courier New" w:cs="Courier New" w:eastAsia="Courier New" w:hAnsi="Courier New"/>
          <w:sz w:val="14"/>
          <w:szCs w:val="14"/>
          <w:color w:val="auto"/>
        </w:rPr>
        <w:t>Radio One uses market research to tailor the programming, marketing and promotions of our radio stations to maximize audience share. To achieve these goals, we use market research to identify unserved or underserved markets or segments of the African-American community in current and new markets and to determine whether to acquire a new radio station or reprogram one of our existing radio stations to target those markets or segments.</w:t>
      </w:r>
    </w:p>
    <w:p>
      <w:pPr>
        <w:spacing w:after="0" w:line="162" w:lineRule="exact"/>
        <w:rPr>
          <w:sz w:val="20"/>
          <w:szCs w:val="20"/>
          <w:color w:val="auto"/>
        </w:rPr>
      </w:pPr>
    </w:p>
    <w:p>
      <w:pPr>
        <w:ind w:right="3159" w:firstLine="279"/>
        <w:spacing w:after="0" w:line="236" w:lineRule="auto"/>
        <w:rPr>
          <w:sz w:val="20"/>
          <w:szCs w:val="20"/>
          <w:color w:val="auto"/>
        </w:rPr>
      </w:pPr>
      <w:r>
        <w:rPr>
          <w:rFonts w:ascii="Courier New" w:cs="Courier New" w:eastAsia="Courier New" w:hAnsi="Courier New"/>
          <w:sz w:val="16"/>
          <w:szCs w:val="16"/>
          <w:color w:val="auto"/>
        </w:rPr>
        <w:t>We also seek to reinforce our targeted programming by creating a distinct and marketable identity for each of our radio stations. To achieve this objective, in addition to our significant community involvement discussed below, we employ and promote distinct, high-profile on-air personalities at many of our radio stations, many of whom have strong ties to the African-American community.</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Strong Management and Performance-based Incentives</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Radio One focuses on hiring highly motivated and talented individuals in each functional area of the organization who can effectively help us implement our growth and operating strategies. Radio One's management team is comprised of a diverse group of individuals who bring expertise to their respective functional areas. We seek to hire and promote individuals with significant potential, the ability to operate with high levels of autonomy and the appropriate team-orientation that will enable them to pursue their careers within the organization.</w:t>
      </w:r>
    </w:p>
    <w:p>
      <w:pPr>
        <w:spacing w:after="0" w:line="184" w:lineRule="exact"/>
        <w:rPr>
          <w:sz w:val="20"/>
          <w:szCs w:val="20"/>
          <w:color w:val="auto"/>
        </w:rPr>
      </w:pPr>
    </w:p>
    <w:p>
      <w:pPr>
        <w:ind w:right="2959" w:firstLine="279"/>
        <w:spacing w:after="0" w:line="274" w:lineRule="auto"/>
        <w:rPr>
          <w:sz w:val="20"/>
          <w:szCs w:val="20"/>
          <w:color w:val="auto"/>
        </w:rPr>
      </w:pPr>
      <w:r>
        <w:rPr>
          <w:rFonts w:ascii="Courier New" w:cs="Courier New" w:eastAsia="Courier New" w:hAnsi="Courier New"/>
          <w:sz w:val="14"/>
          <w:szCs w:val="14"/>
          <w:color w:val="auto"/>
        </w:rPr>
        <w:t>To enhance the quality of our management in the areas of sales and programming, general managers, sales managers and program directors have significant portions of their compensation tied to the achievement of certain performance goals. General managers' compensation is based partially on achieving broadcast cash flow benchmarks which create an incentive for management to focus on both sales growth and expense control. Additionally, sales managers and sales personnel have incentive packages based on sales goals, and program directors and on-air talent have incentive packages focused on maximizing overall ratings as well as ratings in specific target segments.</w:t>
      </w:r>
    </w:p>
    <w:p>
      <w:pPr>
        <w:spacing w:after="0" w:line="33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Strategic Sales Efforts</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Radio One has assembled an effective, highly trained sales staff responsible for converting audience share into revenue. We operate with a focused, sales-oriented culture which rewards aggressive selling efforts through a generous commission and bonus compensation structure. We hire and deploy large teams of sales professionals for each of our stations or station clusters, and we provide these teams with the resources necessary to compete effectively in the markets in which we operate. We utilize various sales strategies to sell and market our stations as stand-alones, in combination with other stations within a given market and across markets, where appropriate.</w:t>
      </w:r>
    </w:p>
    <w:p>
      <w:pPr>
        <w:spacing w:after="0" w:line="33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48" w:right="1440" w:bottom="1440" w:gutter="0" w:footer="0" w:header="0"/>
        </w:sectPr>
      </w:pPr>
    </w:p>
    <w:bookmarkStart w:id="51" w:name="page52"/>
    <w:bookmarkEnd w:id="51"/>
    <w:p>
      <w:pPr>
        <w:ind w:left="80"/>
        <w:spacing w:after="0"/>
        <w:rPr>
          <w:sz w:val="20"/>
          <w:szCs w:val="20"/>
          <w:color w:val="auto"/>
        </w:rPr>
      </w:pPr>
      <w:r>
        <w:rPr>
          <w:rFonts w:ascii="Courier New" w:cs="Courier New" w:eastAsia="Courier New" w:hAnsi="Courier New"/>
          <w:sz w:val="16"/>
          <w:szCs w:val="16"/>
          <w:color w:val="auto"/>
        </w:rPr>
        <w:t>Radio Station Clustering, Programming Segmentation and Sales Bundling</w:t>
      </w:r>
    </w:p>
    <w:p>
      <w:pPr>
        <w:spacing w:after="0" w:line="183" w:lineRule="exact"/>
        <w:rPr>
          <w:sz w:val="20"/>
          <w:szCs w:val="20"/>
          <w:color w:val="auto"/>
        </w:rPr>
      </w:pPr>
    </w:p>
    <w:p>
      <w:pPr>
        <w:ind w:right="2959" w:firstLine="279"/>
        <w:spacing w:after="0" w:line="275" w:lineRule="auto"/>
        <w:rPr>
          <w:sz w:val="20"/>
          <w:szCs w:val="20"/>
          <w:color w:val="auto"/>
        </w:rPr>
      </w:pPr>
      <w:r>
        <w:rPr>
          <w:rFonts w:ascii="Courier New" w:cs="Courier New" w:eastAsia="Courier New" w:hAnsi="Courier New"/>
          <w:sz w:val="14"/>
          <w:szCs w:val="14"/>
          <w:color w:val="auto"/>
        </w:rPr>
        <w:t>Radio One strives to build clusters of radio stations in our markets, with each radio station targeting different demographic segments of the African-American population. This clustering and programming segmentation strategy allows us to achieve greater penetration into each segment of our target market. We are then able to offer advertisers multiple audiences and to bundle the radio stations for advertising sales purposes when advantageous.</w:t>
      </w:r>
    </w:p>
    <w:p>
      <w:pPr>
        <w:spacing w:after="0" w:line="162"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We believe there are several potential benefits that result from operating multiple radio stations in the same market. First, each additional radio station in a market provides us with a larger percentage of the prime advertising time available for sale within that market. Second, the more stations we program, the greater the market share we can achieve in our target demographic groups through the use of segmented programming. Third, we are often able to consolidate sales, promotional, technical support and corporate functions to produce substantial cost savings. Finally, the purchase of additional radio stations in an existing market allows us to take advantage of our market expertise and existing relationships with advertisers.</w:t>
      </w: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Advertising Partnerships and Special Events</w:t>
      </w:r>
    </w:p>
    <w:p>
      <w:pPr>
        <w:spacing w:after="0" w:line="183"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We believe that in order to create advertising loyalty, Radio One must strive to be the recognized expert in marketing to the African-American consumer in the markets in which we operate. We believe that Radio One has achieved this recognition by focusing on serving the African-American consumer and by creating innovative advertising campaigns and promotional tie-ins with our advertising clients and sponsoring numerous entertainment events each year. We sponsor the Stone Soul Picnic, an all-day free outdoor concert which showcases advertisers, local merchants and other organizations to over 100,000 people in each of Washington, D.C. and Baltimore. We also sponsor The People's Expo every March in Washington, D.C. and Baltimore, which provides entertainment, shopping and educational seminars to Radio One's listeners and others from the communities we serve. In these events, advertisers buy signage, booth space and broadcast promotions to sell a variety of goods and services to African-American consumers. As we expand our presence in our existing markets and into new markets, we plan to increase the number of events and the number of markets in which we host these major events.</w:t>
      </w:r>
    </w:p>
    <w:p>
      <w:pPr>
        <w:spacing w:after="0" w:line="339"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Significant Community Involvement</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believe our active involvement and significant relationships in the African-American community provides a competitive advantage in targeting African-American audiences. In this way, we believe our proactive involvement in the African-American community in each of our markets significantly improves the marketability of our radio broadcast time to advertisers who are targeting such communities.</w:t>
      </w:r>
    </w:p>
    <w:p>
      <w:pPr>
        <w:spacing w:after="0" w:line="183" w:lineRule="exact"/>
        <w:rPr>
          <w:sz w:val="20"/>
          <w:szCs w:val="20"/>
          <w:color w:val="auto"/>
        </w:rPr>
      </w:pPr>
    </w:p>
    <w:p>
      <w:pPr>
        <w:ind w:right="3059" w:firstLine="279"/>
        <w:spacing w:after="0" w:line="273" w:lineRule="auto"/>
        <w:rPr>
          <w:sz w:val="20"/>
          <w:szCs w:val="20"/>
          <w:color w:val="auto"/>
        </w:rPr>
      </w:pPr>
      <w:r>
        <w:rPr>
          <w:rFonts w:ascii="Courier New" w:cs="Courier New" w:eastAsia="Courier New" w:hAnsi="Courier New"/>
          <w:sz w:val="14"/>
          <w:szCs w:val="14"/>
          <w:color w:val="auto"/>
        </w:rPr>
        <w:t>We believe that a radio station's image should reflect the lifestyle and viewpoints of the target demographic group it serves. Due to our fundamental understanding of the African-American community, we believe we are able to identify music and musical styles, as well as political and social trends and issues, early in their evolution. This understanding is then integrated into all aspects of our operations and enables us to create enhanced awareness and name recognition in the marketplace. In addition, we believe our multi-level approach to community involvement leads to increased effectiveness in developing and updating our programming formats. We believe our enhanced awareness and more effective programming formats lead to greater listenership and higher ratings over the long-term.</w:t>
      </w:r>
    </w:p>
    <w:p>
      <w:pPr>
        <w:spacing w:after="0" w:line="343" w:lineRule="exact"/>
        <w:rPr>
          <w:sz w:val="20"/>
          <w:szCs w:val="20"/>
          <w:color w:val="auto"/>
        </w:rPr>
      </w:pPr>
    </w:p>
    <w:p>
      <w:pPr>
        <w:ind w:right="3159" w:firstLine="279"/>
        <w:spacing w:after="0" w:line="234" w:lineRule="auto"/>
        <w:rPr>
          <w:sz w:val="20"/>
          <w:szCs w:val="20"/>
          <w:color w:val="auto"/>
        </w:rPr>
      </w:pPr>
      <w:r>
        <w:rPr>
          <w:rFonts w:ascii="Courier New" w:cs="Courier New" w:eastAsia="Courier New" w:hAnsi="Courier New"/>
          <w:sz w:val="16"/>
          <w:szCs w:val="16"/>
          <w:color w:val="auto"/>
        </w:rPr>
        <w:t>We have a history of sponsoring events that demonstrate our commitment to the African-American community, including:</w:t>
      </w:r>
    </w:p>
    <w:p>
      <w:pPr>
        <w:spacing w:after="0" w:line="183" w:lineRule="exact"/>
        <w:rPr>
          <w:sz w:val="20"/>
          <w:szCs w:val="20"/>
          <w:color w:val="auto"/>
        </w:rPr>
      </w:pPr>
    </w:p>
    <w:p>
      <w:pPr>
        <w:ind w:left="460" w:right="3159" w:hanging="279"/>
        <w:spacing w:after="0" w:line="235" w:lineRule="auto"/>
        <w:tabs>
          <w:tab w:leader="none" w:pos="4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heightening the awareness of diseases which disproportionately impact African-Americans, such as sickle-cell anemia and leukemia, and holding fundraisers to benefit the search for their cure;</w:t>
      </w:r>
    </w:p>
    <w:p>
      <w:pPr>
        <w:spacing w:after="0" w:line="183" w:lineRule="exact"/>
        <w:rPr>
          <w:sz w:val="20"/>
          <w:szCs w:val="20"/>
          <w:color w:val="auto"/>
        </w:rPr>
      </w:pPr>
    </w:p>
    <w:p>
      <w:pPr>
        <w:ind w:left="460" w:right="3439" w:hanging="279"/>
        <w:spacing w:after="0" w:line="234" w:lineRule="auto"/>
        <w:tabs>
          <w:tab w:leader="none" w:pos="4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developing contests specifically designed to assist African-American single mothers with day care expenses;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48" w:right="1440" w:bottom="1440" w:gutter="0" w:footer="0" w:header="0"/>
        </w:sectPr>
      </w:pPr>
    </w:p>
    <w:bookmarkStart w:id="52" w:name="page53"/>
    <w:bookmarkEnd w:id="52"/>
    <w:p>
      <w:pPr>
        <w:ind w:left="460" w:right="3719" w:hanging="279"/>
        <w:spacing w:after="0" w:line="234" w:lineRule="auto"/>
        <w:tabs>
          <w:tab w:leader="none" w:pos="4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fundraising for the many African-American churches throughout the country that have been the target of arsonists; and</w:t>
      </w:r>
    </w:p>
    <w:p>
      <w:pPr>
        <w:spacing w:after="0" w:line="183" w:lineRule="exact"/>
        <w:rPr>
          <w:sz w:val="20"/>
          <w:szCs w:val="20"/>
          <w:color w:val="auto"/>
        </w:rPr>
      </w:pPr>
    </w:p>
    <w:p>
      <w:pPr>
        <w:ind w:left="460" w:right="3239" w:hanging="279"/>
        <w:spacing w:after="0" w:line="235" w:lineRule="auto"/>
        <w:tabs>
          <w:tab w:leader="none" w:pos="4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organizing seminars designed to educate African-Americans on personal issues such as buying a home, starting a business, developing a credit history, financial planning and health care.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Stock Option Plan</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On March 10, 1999, we adopted the 1999 Stock Option and Restricted Stock Grant Plan designed to provide incentives relating to equity ownership to present and future executive, managerial, and other key employees of Radio One and our subsidiaries. The option plan affords us latitude in tailoring incentive compensation for the retention of key personnel, to support corporate and business objectives, and to anticipate and respond to a changing business environment and competitive compensation practices. For more information see "Management--Stock Option Plan."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Station Portfolio</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After giving effect to our pending acquisitions, we will have acquired 17 radio stations since June 30, 1998. We believe that most of these stations are underdeveloped and offer the opportunity for substantial growth in revenue and broadcast cash flow. The eleven stations which we owned or managed prior to June 30, 1998, operated at a broadcast cash flow margin of 47.4% for the six months ended June 30, 1999, compared to a broadcast cash flow margin for the same period of 2.4% for the 10 stations that we did not previously manage and which we have acquired or commenced operating during the 12 months beginning June 30, 1998.</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54" w:right="1440" w:bottom="1440" w:gutter="0" w:footer="0" w:header="0"/>
        </w:sectPr>
      </w:pPr>
    </w:p>
    <w:bookmarkStart w:id="53" w:name="page54"/>
    <w:bookmarkEnd w:id="53"/>
    <w:p>
      <w:pPr>
        <w:ind w:left="5" w:right="3820" w:firstLine="279"/>
        <w:spacing w:after="0" w:line="273" w:lineRule="auto"/>
        <w:rPr>
          <w:sz w:val="20"/>
          <w:szCs w:val="20"/>
          <w:color w:val="auto"/>
        </w:rPr>
      </w:pPr>
      <w:r>
        <w:rPr>
          <w:rFonts w:ascii="Courier New" w:cs="Courier New" w:eastAsia="Courier New" w:hAnsi="Courier New"/>
          <w:sz w:val="14"/>
          <w:szCs w:val="14"/>
          <w:color w:val="auto"/>
        </w:rPr>
        <w:t>The following table sets forth selected information about our portfolio of radio stations, giving effect to our pending acquisitions. Market population data and revenue rank data are from BIA 1999 Third Edition. Audience share and audience rank data are based on Arbitron Survey four book averages ending with the Spring 1999 Arbitron Survey. Except as noted, revenue share and revenue rank data for the Washington, D.C., Baltimore and Detroit markets are based on the Radio Revenue Reports of Hungerford for the six-month period ending June 30, 1999. For the Philadelphia, Atlanta, Cleveland and Richmond markets, the revenue share and revenue rank data are from revenue reports for the six-month period ending June 30, 1999, as prepared by Miller, Kaplan, Arase &amp; Co., Certified Public Accountants. As used in this table, "n/a" means not applicable or not available and "t" means tied with one or more radio stations.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6"/>
              </w:rPr>
              <w:t>January-</w:t>
            </w:r>
          </w:p>
        </w:tc>
        <w:tc>
          <w:tcPr>
            <w:tcW w:w="80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June  1999</w:t>
            </w:r>
          </w:p>
        </w:tc>
        <w:tc>
          <w:tcPr>
            <w:tcW w:w="80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Radio One</w:t>
            </w:r>
          </w:p>
        </w:tc>
        <w:tc>
          <w:tcPr>
            <w:tcW w:w="80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180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June 1999</w:t>
            </w: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Market</w:t>
            </w:r>
          </w:p>
        </w:tc>
        <w:tc>
          <w:tcPr>
            <w:tcW w:w="80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18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Market Rank</w:t>
            </w: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0" w:type="dxa"/>
            <w:vAlign w:val="bottom"/>
            <w:gridSpan w:val="6"/>
          </w:tcPr>
          <w:p>
            <w:pPr>
              <w:ind w:left="100"/>
              <w:spacing w:after="0" w:line="179" w:lineRule="exact"/>
              <w:rPr>
                <w:sz w:val="20"/>
                <w:szCs w:val="20"/>
                <w:color w:val="auto"/>
              </w:rPr>
            </w:pPr>
            <w:r>
              <w:rPr>
                <w:rFonts w:ascii="Courier New" w:cs="Courier New" w:eastAsia="Courier New" w:hAnsi="Courier New"/>
                <w:sz w:val="16"/>
                <w:szCs w:val="16"/>
                <w:color w:val="auto"/>
                <w:w w:val="97"/>
              </w:rPr>
              <w:t>Four Book Average Four Book Average</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Revenue</w:t>
            </w:r>
          </w:p>
        </w:tc>
        <w:tc>
          <w:tcPr>
            <w:tcW w:w="80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18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w:t>
            </w: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20" w:type="dxa"/>
            <w:vAlign w:val="bottom"/>
            <w:gridSpan w:val="8"/>
          </w:tcPr>
          <w:p>
            <w:pPr>
              <w:ind w:left="100"/>
              <w:spacing w:after="0" w:line="179" w:lineRule="exact"/>
              <w:rPr>
                <w:sz w:val="20"/>
                <w:szCs w:val="20"/>
                <w:color w:val="auto"/>
              </w:rPr>
            </w:pPr>
            <w:r>
              <w:rPr>
                <w:rFonts w:ascii="Courier New" w:cs="Courier New" w:eastAsia="Courier New" w:hAnsi="Courier New"/>
                <w:sz w:val="16"/>
                <w:szCs w:val="16"/>
                <w:color w:val="auto"/>
              </w:rPr>
              <w:t>----------------- ----------------- ---------------</w:t>
            </w:r>
          </w:p>
        </w:tc>
      </w:tr>
      <w:tr>
        <w:trPr>
          <w:trHeight w:val="179"/>
        </w:trPr>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0" w:type="dxa"/>
            <w:vAlign w:val="bottom"/>
            <w:gridSpan w:val="6"/>
          </w:tcPr>
          <w:p>
            <w:pPr>
              <w:ind w:left="100"/>
              <w:spacing w:after="0" w:line="179" w:lineRule="exact"/>
              <w:rPr>
                <w:sz w:val="20"/>
                <w:szCs w:val="20"/>
                <w:color w:val="auto"/>
              </w:rPr>
            </w:pPr>
            <w:r>
              <w:rPr>
                <w:rFonts w:ascii="Courier New" w:cs="Courier New" w:eastAsia="Courier New" w:hAnsi="Courier New"/>
                <w:sz w:val="16"/>
                <w:szCs w:val="16"/>
                <w:color w:val="auto"/>
                <w:w w:val="97"/>
              </w:rPr>
              <w:t>Audience Audience Audience Audience</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Target</w:t>
            </w:r>
          </w:p>
        </w:tc>
        <w:tc>
          <w:tcPr>
            <w:tcW w:w="168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Share in Rank in</w:t>
            </w:r>
          </w:p>
        </w:tc>
        <w:tc>
          <w:tcPr>
            <w:tcW w:w="172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rPr>
              <w:t>Share in Rank in</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Age</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12+</w:t>
            </w:r>
          </w:p>
        </w:tc>
        <w:tc>
          <w:tcPr>
            <w:tcW w:w="8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12+</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Target</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Target</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4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Metro</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Radio</w:t>
            </w: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Year</w:t>
            </w:r>
          </w:p>
        </w:tc>
        <w:tc>
          <w:tcPr>
            <w:tcW w:w="1120" w:type="dxa"/>
            <w:vAlign w:val="bottom"/>
          </w:tcPr>
          <w:p>
            <w:pPr>
              <w:spacing w:after="0"/>
              <w:rPr>
                <w:sz w:val="15"/>
                <w:szCs w:val="15"/>
                <w:color w:val="auto"/>
              </w:rPr>
            </w:pP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Demo-</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Demo-</w:t>
            </w:r>
          </w:p>
        </w:tc>
        <w:tc>
          <w:tcPr>
            <w:tcW w:w="8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Demo-</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Demo-</w:t>
            </w:r>
          </w:p>
        </w:tc>
        <w:tc>
          <w:tcPr>
            <w:tcW w:w="8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Demo-</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Market(/1/)</w:t>
            </w:r>
          </w:p>
        </w:tc>
        <w:tc>
          <w:tcPr>
            <w:tcW w:w="274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rPr>
              <w:t>Population Revenue Acquired</w:t>
            </w:r>
          </w:p>
        </w:tc>
        <w:tc>
          <w:tcPr>
            <w:tcW w:w="11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Format</w:t>
            </w:r>
          </w:p>
        </w:tc>
        <w:tc>
          <w:tcPr>
            <w:tcW w:w="15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graphic graphic</w:t>
            </w:r>
          </w:p>
        </w:tc>
        <w:tc>
          <w:tcPr>
            <w:tcW w:w="8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graphic</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graphic</w:t>
            </w:r>
          </w:p>
        </w:tc>
        <w:tc>
          <w:tcPr>
            <w:tcW w:w="8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graphic</w:t>
            </w:r>
          </w:p>
        </w:tc>
        <w:tc>
          <w:tcPr>
            <w:tcW w:w="10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Share</w:t>
            </w:r>
          </w:p>
        </w:tc>
        <w:tc>
          <w:tcPr>
            <w:tcW w:w="8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Rank</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274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rPr>
              <w:t>---------- ------- --------</w:t>
            </w:r>
          </w:p>
        </w:tc>
        <w:tc>
          <w:tcPr>
            <w:tcW w:w="6220" w:type="dxa"/>
            <w:vAlign w:val="bottom"/>
            <w:gridSpan w:val="9"/>
          </w:tcPr>
          <w:p>
            <w:pPr>
              <w:jc w:val="right"/>
              <w:ind w:right="422"/>
              <w:spacing w:after="0" w:line="179" w:lineRule="exact"/>
              <w:rPr>
                <w:sz w:val="20"/>
                <w:szCs w:val="20"/>
                <w:color w:val="auto"/>
              </w:rPr>
            </w:pPr>
            <w:r>
              <w:rPr>
                <w:rFonts w:ascii="Courier New" w:cs="Courier New" w:eastAsia="Courier New" w:hAnsi="Courier New"/>
                <w:sz w:val="16"/>
                <w:szCs w:val="16"/>
                <w:color w:val="auto"/>
                <w:w w:val="97"/>
              </w:rPr>
              <w:t>----------- ------- -------- -------- -------- -------- -----</w:t>
            </w:r>
          </w:p>
        </w:tc>
        <w:tc>
          <w:tcPr>
            <w:tcW w:w="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400" w:type="dxa"/>
            <w:vAlign w:val="bottom"/>
          </w:tcPr>
          <w:p>
            <w:pPr>
              <w:spacing w:after="0"/>
              <w:rPr>
                <w:sz w:val="20"/>
                <w:szCs w:val="20"/>
                <w:color w:val="auto"/>
              </w:rPr>
            </w:pPr>
            <w:r>
              <w:rPr>
                <w:rFonts w:ascii="Courier New" w:cs="Courier New" w:eastAsia="Courier New" w:hAnsi="Courier New"/>
                <w:sz w:val="16"/>
                <w:szCs w:val="16"/>
                <w:color w:val="auto"/>
              </w:rPr>
              <w:t>Washington, DC</w:t>
            </w:r>
          </w:p>
        </w:tc>
        <w:tc>
          <w:tcPr>
            <w:tcW w:w="9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w:t>
            </w: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WKYS-FM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5.4</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10.3</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5.0%</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WMMJ-FM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1987</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 AC</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25-54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4.2</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4.1%</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WYCB-AM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Gospel</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35-64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0.9</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0.5%</w:t>
            </w:r>
          </w:p>
        </w:tc>
        <w:tc>
          <w:tcPr>
            <w:tcW w:w="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3"/>
              </w:rPr>
              <w:t>n/a(/2/)</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WOL-AM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1980</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 Talk</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35-64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0.8</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0.5%</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Baltimore</w:t>
            </w: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20</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w:t>
            </w: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WERQ-FM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1993</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9.6</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17.1</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12.8%</w:t>
            </w:r>
          </w:p>
        </w:tc>
        <w:tc>
          <w:tcPr>
            <w:tcW w:w="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3"/>
              </w:rPr>
              <w:t>n/a(/3/)</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WWIN-FM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1992</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 AC</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25-54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5.8</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7.5</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8.0%</w:t>
            </w:r>
          </w:p>
        </w:tc>
        <w:tc>
          <w:tcPr>
            <w:tcW w:w="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3"/>
              </w:rPr>
              <w:t>n/a(/3/)</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WWIN-AM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1993</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Gospel</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35-64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0.3%</w:t>
            </w:r>
          </w:p>
        </w:tc>
        <w:tc>
          <w:tcPr>
            <w:tcW w:w="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3"/>
              </w:rPr>
              <w:t>n/a(/3/)</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WOLB-AM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1992</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 Talk</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35-64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0.7</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0.8</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0.2%</w:t>
            </w:r>
          </w:p>
        </w:tc>
        <w:tc>
          <w:tcPr>
            <w:tcW w:w="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3"/>
              </w:rPr>
              <w:t>n/a(/3/)</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Philadelphia</w:t>
            </w: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w:t>
            </w: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WPHI-FM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3.1</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2.1%</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Detroit</w:t>
            </w: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w:t>
            </w: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WDTJ-FM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3.6</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2.6%</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WDMK-FM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 AC</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25-54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1.3</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0.7%</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WCHB-AM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 Talk</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35-64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0.2</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0.1%</w:t>
            </w:r>
          </w:p>
        </w:tc>
        <w:tc>
          <w:tcPr>
            <w:tcW w:w="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3"/>
              </w:rPr>
              <w:t>n/a(/2/)</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Atlanta</w:t>
            </w: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w:t>
            </w: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WHTA-FM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1999</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4.6</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8.2</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3.4%</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WAMJ-FM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1999</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 AC</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25-54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2.3</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1.5%</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Cleveland</w:t>
            </w: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w:t>
            </w: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WENZ-FM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1999</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2.6</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WERE-AM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1999</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News/Talk</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35-64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0.5</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0.5</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0.9%</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1400" w:type="dxa"/>
            <w:vAlign w:val="bottom"/>
          </w:tcPr>
          <w:p>
            <w:pPr>
              <w:spacing w:after="0" w:line="179" w:lineRule="exact"/>
              <w:rPr>
                <w:sz w:val="20"/>
                <w:szCs w:val="20"/>
                <w:color w:val="auto"/>
              </w:rPr>
            </w:pPr>
            <w:r>
              <w:rPr>
                <w:rFonts w:ascii="Courier New" w:cs="Courier New" w:eastAsia="Courier New" w:hAnsi="Courier New"/>
                <w:sz w:val="16"/>
                <w:szCs w:val="16"/>
                <w:color w:val="auto"/>
              </w:rPr>
              <w:t>Richmond</w:t>
            </w:r>
          </w:p>
        </w:tc>
        <w:tc>
          <w:tcPr>
            <w:tcW w:w="9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57</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w:t>
            </w: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WCDX-FM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6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(pending) Urban</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18-34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9.0</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11.6%</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WKJS-FM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1999</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Urban AC</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25-54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5.9</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7.8</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7.3%</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WPLZ-FM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9"/>
              </w:rPr>
              <w:t>(pending)</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R&amp;B</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35-64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4.3</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2.9%</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WARV-FM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1999</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Country</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25-54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3.2</w:t>
            </w:r>
          </w:p>
        </w:tc>
        <w:tc>
          <w:tcPr>
            <w:tcW w:w="420" w:type="dxa"/>
            <w:vAlign w:val="bottom"/>
          </w:tcPr>
          <w:p>
            <w:pPr>
              <w:spacing w:after="0"/>
              <w:rPr>
                <w:sz w:val="15"/>
                <w:szCs w:val="15"/>
                <w:color w:val="auto"/>
              </w:rPr>
            </w:pPr>
          </w:p>
        </w:tc>
        <w:tc>
          <w:tcPr>
            <w:tcW w:w="4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n/a(/2/)</w:t>
            </w:r>
          </w:p>
        </w:tc>
        <w:tc>
          <w:tcPr>
            <w:tcW w:w="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3"/>
              </w:rPr>
              <w:t>n/a(/2/)</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WJRV-FM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9"/>
              </w:rPr>
              <w:t>(pending)</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Country</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25-54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1.5</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w:t>
            </w:r>
          </w:p>
        </w:tc>
        <w:tc>
          <w:tcPr>
            <w:tcW w:w="420" w:type="dxa"/>
            <w:vAlign w:val="bottom"/>
          </w:tcPr>
          <w:p>
            <w:pPr>
              <w:spacing w:after="0"/>
              <w:rPr>
                <w:sz w:val="15"/>
                <w:szCs w:val="15"/>
                <w:color w:val="auto"/>
              </w:rPr>
            </w:pPr>
          </w:p>
        </w:tc>
        <w:tc>
          <w:tcPr>
            <w:tcW w:w="4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w:t>
            </w:r>
          </w:p>
        </w:tc>
        <w:tc>
          <w:tcPr>
            <w:tcW w:w="10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1.8%</w:t>
            </w:r>
          </w:p>
        </w:tc>
        <w:tc>
          <w:tcPr>
            <w:tcW w:w="8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WGCV-AM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6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(pending) Gospel</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35-64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1.2</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n/a(/2/)</w:t>
            </w:r>
          </w:p>
        </w:tc>
        <w:tc>
          <w:tcPr>
            <w:tcW w:w="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3"/>
              </w:rPr>
              <w:t>n/a(/2/)</w:t>
            </w:r>
          </w:p>
        </w:tc>
      </w:tr>
      <w:tr>
        <w:trPr>
          <w:trHeight w:val="179"/>
        </w:trPr>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Oldies</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14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WDYL-FM</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1999</w:t>
            </w:r>
          </w:p>
        </w:tc>
        <w:tc>
          <w:tcPr>
            <w:tcW w:w="11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Modern Rock</w:t>
            </w:r>
          </w:p>
        </w:tc>
        <w:tc>
          <w:tcPr>
            <w:tcW w:w="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25-54</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0.7</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0.7</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w:t>
            </w:r>
          </w:p>
        </w:tc>
        <w:tc>
          <w:tcPr>
            <w:tcW w:w="4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n/a(/2/)</w:t>
            </w:r>
          </w:p>
        </w:tc>
        <w:tc>
          <w:tcPr>
            <w:tcW w:w="8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3"/>
              </w:rPr>
              <w:t>n/a(/2/)</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65" w:right="4000" w:hanging="365"/>
        <w:spacing w:after="0" w:line="270" w:lineRule="auto"/>
        <w:tabs>
          <w:tab w:leader="none" w:pos="36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WJZZ-AM in Kingsley, MI, WFUN-FM in St. Louis, MO, and WBOT-FM in Boston, MA are not currently broadcasting and are not included in the table.</w:t>
      </w:r>
    </w:p>
    <w:p>
      <w:pPr>
        <w:ind w:left="365" w:right="3820" w:hanging="365"/>
        <w:spacing w:after="0" w:line="236" w:lineRule="auto"/>
        <w:tabs>
          <w:tab w:leader="none" w:pos="36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WYCB-AM, WCHB-AM, WARV-FM, WGCV-AM and WDYL-FM do not report revenues to Hungerford or Miller Kaplan. Revenue shares for WYCB-AM and WCHB-AM represent those stations' net broadcast revenue as a percentage of the market radio revenue reported by Hungerford in their respective markets for the six-month period ending June 30, 1999, as adjusted for WYCB-AM and WCHB-AM revenue, as appropriate.</w:t>
      </w:r>
    </w:p>
    <w:p>
      <w:pPr>
        <w:spacing w:after="0" w:line="3" w:lineRule="exact"/>
        <w:rPr>
          <w:rFonts w:ascii="Courier New" w:cs="Courier New" w:eastAsia="Courier New" w:hAnsi="Courier New"/>
          <w:sz w:val="16"/>
          <w:szCs w:val="16"/>
          <w:color w:val="auto"/>
        </w:rPr>
      </w:pPr>
    </w:p>
    <w:p>
      <w:pPr>
        <w:ind w:left="365" w:right="3820" w:hanging="365"/>
        <w:spacing w:after="0" w:line="235" w:lineRule="auto"/>
        <w:tabs>
          <w:tab w:leader="none" w:pos="36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revenues of WERQ-FM and WOLB-AM are reported jointly to Hungerford, as are the revenues of WWIN-FM and WWIN-AM. The revenue share percentages for these stations reflect the proportional contribution by each station to the joint share reported by Hungerford.</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1165"/>
          </w:cols>
          <w:pgMar w:left="235" w:top="654" w:right="499"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Advertising Revenue</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Substantially all of our net broadcast revenue is generated from the sale of local and national advertising for broadcast on our radio stations. Additional net broadcast revenue is generated from network compensation payments and other miscellaneous transactions. Local sales are made by the sales staffs located in our markets. National sales are made by firms specializing in radio advertising sales on the national level, in exchange for a commission from Radio One that is based on a percentage of our net broadcast revenue from the advertising obtained. Approximately 68.9% of our net broadcast revenue for the six-month period ended June 30, 1999, was generated from the sale of local advertising and 27.0% from sales to national advertisers. The balance of net broadcast revenue is derived from network advertising, tower rental income and ticket and other revenue related to special events hosted by Radio One.</w:t>
      </w:r>
    </w:p>
    <w:p>
      <w:pPr>
        <w:spacing w:after="0" w:line="341" w:lineRule="exact"/>
        <w:rPr>
          <w:sz w:val="20"/>
          <w:szCs w:val="20"/>
          <w:color w:val="auto"/>
        </w:rPr>
      </w:pPr>
    </w:p>
    <w:p>
      <w:pPr>
        <w:ind w:right="2879" w:firstLine="279"/>
        <w:spacing w:after="0" w:line="283" w:lineRule="auto"/>
        <w:rPr>
          <w:sz w:val="20"/>
          <w:szCs w:val="20"/>
          <w:color w:val="auto"/>
        </w:rPr>
      </w:pPr>
      <w:r>
        <w:rPr>
          <w:rFonts w:ascii="Courier New" w:cs="Courier New" w:eastAsia="Courier New" w:hAnsi="Courier New"/>
          <w:sz w:val="14"/>
          <w:szCs w:val="14"/>
          <w:color w:val="auto"/>
        </w:rPr>
        <w:t>We believe that advertisers can reach the African-American community more cost effectively through radio broadcasting than through newspapers or television. Advertising rates charged by radio stations are based primarily on:</w:t>
      </w:r>
    </w:p>
    <w:p>
      <w:pPr>
        <w:spacing w:after="0" w:line="155" w:lineRule="exact"/>
        <w:rPr>
          <w:sz w:val="20"/>
          <w:szCs w:val="20"/>
          <w:color w:val="auto"/>
        </w:rPr>
      </w:pPr>
    </w:p>
    <w:p>
      <w:pPr>
        <w:ind w:left="460" w:right="3159" w:hanging="279"/>
        <w:spacing w:after="0" w:line="234" w:lineRule="auto"/>
        <w:tabs>
          <w:tab w:leader="none" w:pos="4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radio station's audience share within the demographic groups targeted by the advertisers,</w:t>
      </w:r>
    </w:p>
    <w:p>
      <w:pPr>
        <w:spacing w:after="0" w:line="183" w:lineRule="exact"/>
        <w:rPr>
          <w:sz w:val="20"/>
          <w:szCs w:val="20"/>
          <w:color w:val="auto"/>
        </w:rPr>
      </w:pPr>
    </w:p>
    <w:p>
      <w:pPr>
        <w:ind w:left="460" w:right="3719" w:hanging="279"/>
        <w:spacing w:after="0" w:line="234" w:lineRule="auto"/>
        <w:tabs>
          <w:tab w:leader="none" w:pos="4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radio stations in the market competing for the same demographic groups, and</w:t>
      </w:r>
    </w:p>
    <w:p>
      <w:pPr>
        <w:spacing w:after="0" w:line="177" w:lineRule="exact"/>
        <w:rPr>
          <w:sz w:val="20"/>
          <w:szCs w:val="20"/>
          <w:color w:val="auto"/>
        </w:rPr>
      </w:pPr>
    </w:p>
    <w:p>
      <w:pPr>
        <w:ind w:left="460" w:hanging="279"/>
        <w:spacing w:after="0"/>
        <w:tabs>
          <w:tab w:leader="none" w:pos="4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supply and demand for radio advertising time.</w:t>
      </w:r>
    </w:p>
    <w:p>
      <w:pPr>
        <w:spacing w:after="0" w:line="183" w:lineRule="exact"/>
        <w:rPr>
          <w:sz w:val="20"/>
          <w:szCs w:val="20"/>
          <w:color w:val="auto"/>
        </w:rPr>
      </w:pPr>
    </w:p>
    <w:p>
      <w:pPr>
        <w:ind w:right="3239" w:firstLine="279"/>
        <w:spacing w:after="0" w:line="234" w:lineRule="auto"/>
        <w:rPr>
          <w:sz w:val="20"/>
          <w:szCs w:val="20"/>
          <w:color w:val="auto"/>
        </w:rPr>
      </w:pPr>
      <w:r>
        <w:rPr>
          <w:rFonts w:ascii="Courier New" w:cs="Courier New" w:eastAsia="Courier New" w:hAnsi="Courier New"/>
          <w:sz w:val="16"/>
          <w:szCs w:val="16"/>
          <w:color w:val="auto"/>
        </w:rPr>
        <w:t>Advertising rates are generally highest during the morning and afternoon commuting hours.</w:t>
      </w:r>
    </w:p>
    <w:p>
      <w:pPr>
        <w:spacing w:after="0" w:line="183" w:lineRule="exact"/>
        <w:rPr>
          <w:sz w:val="20"/>
          <w:szCs w:val="20"/>
          <w:color w:val="auto"/>
        </w:rPr>
      </w:pPr>
    </w:p>
    <w:p>
      <w:pPr>
        <w:ind w:right="2879" w:firstLine="279"/>
        <w:spacing w:after="0" w:line="276" w:lineRule="auto"/>
        <w:rPr>
          <w:sz w:val="20"/>
          <w:szCs w:val="20"/>
          <w:color w:val="auto"/>
        </w:rPr>
      </w:pPr>
      <w:r>
        <w:rPr>
          <w:rFonts w:ascii="Courier New" w:cs="Courier New" w:eastAsia="Courier New" w:hAnsi="Courier New"/>
          <w:sz w:val="14"/>
          <w:szCs w:val="14"/>
          <w:color w:val="auto"/>
        </w:rPr>
        <w:t>A radio station's listenership is reflected in ratings surveys that estimate the number of listeners tuned to a radio station and the time they spend listening to that radio station. Each radio station's ratings are used by its advertisers to consider advertising with the radio station, and are used by us to chart audience growth, set advertising rates and adjust programming.</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Strategic Diversification</w:t>
      </w:r>
    </w:p>
    <w:p>
      <w:pPr>
        <w:spacing w:after="0" w:line="183"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We will continue to evaluate potential radio acquisitions in African-American markets. We are also exploring opportunities in other forms of media to apply our expertise in marketing to African-Americans. Such opportunities could include outdoor advertising in urban environments, an urban-oriented Internet strategy, an urban-oriented radio network, music production, publishing and other related businesses.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We recently entered into an exclusive programming agreement with XM Satellite Radio, Inc. to provide African-American talk and music programming to be broadcast on XM Satellite's digital audio radio service, which is expected to be available in 2001.</w:t>
      </w:r>
    </w:p>
    <w:p>
      <w:pPr>
        <w:spacing w:after="0" w:line="185"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We have also invested, together with most publicly-traded radio companies, in a recent private placement for USA Digital Radio, Inc., a leading developer of in-band on-channel digital audio broadcast technology. This technology could enable radio broadcasters to convert from analog to digital broadcasting within the existing frequency allocation of their AM and FM stations. In conjunction with this investment, Alfred C. Liggins, III, the Chief Executive Officer and President of Radio One, became a board member of USA Digital Radio, Inc.</w:t>
      </w:r>
    </w:p>
    <w:p>
      <w:pPr>
        <w:spacing w:after="0" w:line="164"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Additionally, we have recently invested in PNE Media Holdings, LLC, a privately-held outdoor advertising company with a presence in several of the markets in which we own radio stations.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We also recently made an investment of cash and advertising time in aka.com, LLC, an aggregator of web sites devoted to hip hop culture. In conjunction with this investment, our Chief Financial Officer, Scott R. Royster, became a director of aka.com, LLC.</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 and Facilities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types of properties required to support each of our radio stations include offices, studios and transmitter/antenna sites. We typically lease our studio and office space with lease terms that are five to ten years. A station's studios are generally housed with its offices in downtown or business districts. We generally</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48" w:right="1440" w:bottom="1440" w:gutter="0" w:footer="0" w:header="0"/>
        </w:sectPr>
      </w:pPr>
    </w:p>
    <w:bookmarkStart w:id="55" w:name="page56"/>
    <w:bookmarkEnd w:id="55"/>
    <w:p>
      <w:pPr>
        <w:ind w:right="2879"/>
        <w:spacing w:after="0" w:line="236" w:lineRule="auto"/>
        <w:rPr>
          <w:sz w:val="20"/>
          <w:szCs w:val="20"/>
          <w:color w:val="auto"/>
        </w:rPr>
      </w:pPr>
      <w:r>
        <w:rPr>
          <w:rFonts w:ascii="Courier New" w:cs="Courier New" w:eastAsia="Courier New" w:hAnsi="Courier New"/>
          <w:sz w:val="16"/>
          <w:szCs w:val="16"/>
          <w:color w:val="auto"/>
        </w:rPr>
        <w:t>consider our facilities to be suitable and of adequate size for our current and intended purposes. We lease a majority of our main transmitter/antenna sites and when negotiating a lease for such sites we try to obtain a lengthy lease term with options to renew. In general, we do not anticipate difficulties in renewing facility or transmitter/antenna site leases or in leasing additional space or sites if required.</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own substantially all of our other equipment, consisting principally of transmitting antennae, transmitters, studio equipment and general office equipment. The towers, antennae and other transmission equipment used by our stations are generally in good condition, although opportunities to upgrade facilities are continuously reviewed. Substantially all of the property that we own secures our borrowings under our credit facility.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The radio broadcasting industry is highly competitive. Radio One's stations compete for audiences and advertising revenue with other radio stations and with other media such as television, newspapers, direct mail and outdoor advertising. Audience ratings and advertising revenue are subject to change and any adverse change in a market could adversely affect our net broadcast revenue in that market. If a competing station converts to a format similar to that of one of our stations, or if one of our competitors strengthens its operations, our stations could suffer a reduction in ratings and advertising revenue. Other radio companies which are larger and have more resources may also enter markets where we operate. Although we believe our stations are well positioned to compete, we cannot assure you that our stations will maintain or increase their current ratings or advertising revenue.</w:t>
      </w:r>
    </w:p>
    <w:p>
      <w:pPr>
        <w:spacing w:after="0" w:line="341"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radio broadcasting industry is also subject to rapid technological change, evolving industry standards and the emergence of new media technologies. Several new media technologies are being developed, including the following:</w:t>
      </w:r>
    </w:p>
    <w:p>
      <w:pPr>
        <w:spacing w:after="0" w:line="185" w:lineRule="exact"/>
        <w:rPr>
          <w:sz w:val="20"/>
          <w:szCs w:val="20"/>
          <w:color w:val="auto"/>
        </w:rPr>
      </w:pPr>
    </w:p>
    <w:p>
      <w:pPr>
        <w:ind w:left="460" w:right="3339" w:hanging="279"/>
        <w:spacing w:after="0" w:line="235" w:lineRule="auto"/>
        <w:tabs>
          <w:tab w:leader="none" w:pos="4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audio programming by cable television systems, direct broadcast satellite systems, Internet content providers and other digital audio broadcast formats;</w:t>
      </w:r>
    </w:p>
    <w:p>
      <w:pPr>
        <w:spacing w:after="0" w:line="183" w:lineRule="exact"/>
        <w:rPr>
          <w:sz w:val="20"/>
          <w:szCs w:val="20"/>
          <w:color w:val="auto"/>
        </w:rPr>
      </w:pPr>
    </w:p>
    <w:p>
      <w:pPr>
        <w:ind w:left="460" w:right="3159" w:hanging="279"/>
        <w:spacing w:after="0" w:line="235" w:lineRule="auto"/>
        <w:tabs>
          <w:tab w:leader="none" w:pos="4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satellite digital audio radio service, which could result in the introduction of several new satellite radio services with sound quality equivalent to that of compact discs; and</w:t>
      </w:r>
    </w:p>
    <w:p>
      <w:pPr>
        <w:spacing w:after="0" w:line="183" w:lineRule="exact"/>
        <w:rPr>
          <w:sz w:val="20"/>
          <w:szCs w:val="20"/>
          <w:color w:val="auto"/>
        </w:rPr>
      </w:pPr>
    </w:p>
    <w:p>
      <w:pPr>
        <w:jc w:val="both"/>
        <w:ind w:left="460" w:right="3439" w:hanging="279"/>
        <w:spacing w:after="0" w:line="235" w:lineRule="auto"/>
        <w:tabs>
          <w:tab w:leader="none" w:pos="4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in-band on-channel digital radio, which could provide multi-channel, multi-format digital radio services in the same band width currently occupied by traditional AM and FM radio services.</w:t>
      </w:r>
    </w:p>
    <w:p>
      <w:pPr>
        <w:spacing w:after="0" w:line="183"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We recently entered into a programming agreement with a satellite digital audio radio service and have also invested in a developer of digital audio broadcast technology. However, we cannot assure you that these arrangements will be successful or enable us to adapt effectively to these new media technologies. We also cannot assure you that we will continue to have the resources to acquire other new technologies or to introduce new services that could compete with other new technologies.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Antitrust</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An important part of our growth strategy is the acquisition of additional radio stations. After the passage of the Telecommunications Act of 1996, the Justice Department has become more aggressive in reviewing proposed acquisitions of radio stations and radio station networks. The Justice Department is particularly aggressive when the proposed buyer already owns one or more radio stations in the market of the station it is seeking to buy. Recently, the Justice Department has challenged a number of radio broadcasting transactions. Some of those challenges ultimately resulted in consent decrees requiring, among other things, divestitures of certain stations. In general, the Justice Department has more closely scrutinized radio broadcasting acquisitions that result in local market shares in excess of 40% of radio advertising revenue. Similarly, the FCC staff has adopted procedures to review proposed radio broadcasting transactions even if the proposed acquisition otherwise complies with the FCC's ownership limitations. In particular, the FCC may invite public comment on</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54" w:right="1440" w:bottom="1440" w:gutter="0" w:footer="0" w:header="0"/>
        </w:sectPr>
      </w:pPr>
    </w:p>
    <w:bookmarkStart w:id="56" w:name="page57"/>
    <w:bookmarkEnd w:id="56"/>
    <w:p>
      <w:pPr>
        <w:ind w:right="3159"/>
        <w:spacing w:after="0" w:line="235" w:lineRule="auto"/>
        <w:rPr>
          <w:sz w:val="20"/>
          <w:szCs w:val="20"/>
          <w:color w:val="auto"/>
        </w:rPr>
      </w:pPr>
      <w:r>
        <w:rPr>
          <w:rFonts w:ascii="Courier New" w:cs="Courier New" w:eastAsia="Courier New" w:hAnsi="Courier New"/>
          <w:sz w:val="16"/>
          <w:szCs w:val="16"/>
          <w:color w:val="auto"/>
        </w:rPr>
        <w:t>proposed radio transactions that the FCC believes, based on its initial analysis, may present ownership concentration concerns in a particular local radio market.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Regulation of Radio Broadcasting</w:t>
      </w:r>
    </w:p>
    <w:p>
      <w:pPr>
        <w:spacing w:after="0" w:line="183"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The radio broadcasting industry is subject to extensive and changing regulation by the FCC of programming, technical operations, employment and other business practices. The FCC regulates radio broadcast stations pursuant to the Communications Act. The Communications Act permits the operation of radio broadcast stations only in accordance with a license issued by the FCC upon a finding that the grant of a license would serve the public interest, convenience and necessity. The Communications Act provides for the FCC to exercise its licensing authority to provide a fair, efficient and equitable distribution of broadcast service throughout the United States. Among other things, the FCC:</w:t>
      </w:r>
    </w:p>
    <w:p>
      <w:pPr>
        <w:spacing w:after="0" w:line="179" w:lineRule="exact"/>
        <w:rPr>
          <w:sz w:val="20"/>
          <w:szCs w:val="20"/>
          <w:color w:val="auto"/>
        </w:rPr>
      </w:pPr>
    </w:p>
    <w:p>
      <w:pPr>
        <w:ind w:left="460" w:hanging="279"/>
        <w:spacing w:after="0"/>
        <w:tabs>
          <w:tab w:leader="none" w:pos="4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assigns frequency bands for radio broadcasting;</w:t>
      </w:r>
    </w:p>
    <w:p>
      <w:pPr>
        <w:spacing w:after="0" w:line="183" w:lineRule="exact"/>
        <w:rPr>
          <w:sz w:val="20"/>
          <w:szCs w:val="20"/>
          <w:color w:val="auto"/>
        </w:rPr>
      </w:pPr>
    </w:p>
    <w:p>
      <w:pPr>
        <w:ind w:left="460" w:right="3159" w:hanging="279"/>
        <w:spacing w:after="0" w:line="234" w:lineRule="auto"/>
        <w:tabs>
          <w:tab w:leader="none" w:pos="4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determines the particular frequencies, locations and operating power of radio broadcast stations;</w:t>
      </w:r>
    </w:p>
    <w:p>
      <w:pPr>
        <w:spacing w:after="0" w:line="177" w:lineRule="exact"/>
        <w:rPr>
          <w:sz w:val="20"/>
          <w:szCs w:val="20"/>
          <w:color w:val="auto"/>
        </w:rPr>
      </w:pPr>
    </w:p>
    <w:p>
      <w:pPr>
        <w:ind w:left="460" w:hanging="279"/>
        <w:spacing w:after="0"/>
        <w:tabs>
          <w:tab w:leader="none" w:pos="4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issues, renews, revokes and modifies radio broadcast station licenses;</w:t>
      </w:r>
    </w:p>
    <w:p>
      <w:pPr>
        <w:spacing w:after="0" w:line="183" w:lineRule="exact"/>
        <w:rPr>
          <w:sz w:val="20"/>
          <w:szCs w:val="20"/>
          <w:color w:val="auto"/>
        </w:rPr>
      </w:pPr>
    </w:p>
    <w:p>
      <w:pPr>
        <w:ind w:left="460" w:right="3339" w:hanging="279"/>
        <w:spacing w:after="0" w:line="234" w:lineRule="auto"/>
        <w:tabs>
          <w:tab w:leader="none" w:pos="4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establishes technical requirements for certain transmitting equipment used by radio broadcast stations;</w:t>
      </w:r>
    </w:p>
    <w:p>
      <w:pPr>
        <w:spacing w:after="0" w:line="183" w:lineRule="exact"/>
        <w:rPr>
          <w:sz w:val="20"/>
          <w:szCs w:val="20"/>
          <w:color w:val="auto"/>
        </w:rPr>
      </w:pPr>
    </w:p>
    <w:p>
      <w:pPr>
        <w:ind w:left="460" w:right="3619" w:hanging="279"/>
        <w:spacing w:after="0" w:line="283" w:lineRule="auto"/>
        <w:tabs>
          <w:tab w:leader="none" w:pos="4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adopts and implements regulations and policies that directly or indirectly affect the ownership, operation, program content and employment and business practices of radio broadcast stations; and</w:t>
      </w:r>
    </w:p>
    <w:p>
      <w:pPr>
        <w:spacing w:after="0" w:line="155" w:lineRule="exact"/>
        <w:rPr>
          <w:sz w:val="20"/>
          <w:szCs w:val="20"/>
          <w:color w:val="auto"/>
        </w:rPr>
      </w:pPr>
    </w:p>
    <w:p>
      <w:pPr>
        <w:ind w:left="460" w:right="3239" w:hanging="279"/>
        <w:spacing w:after="0" w:line="234" w:lineRule="auto"/>
        <w:tabs>
          <w:tab w:leader="none" w:pos="4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the power to impose penalties, including monetary forfeitures, for violations of its rules and the Communications Act.</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Communications Act prohibits the assignment of an FCC license, or other transfer of control of an FCC licensee, without the prior approval of the FCC. In determining whether to grant requests for consents to assignments or transfers, and in determining whether to grant or renew a radio broadcast license, the FCC considers a number of factors pertaining to the licensee (and any proposed licensee), including restrictions on foreign ownership, compliance with FCC media ownership limits and other FCC rules, licensee "character" and compliance with the Anti-Drug Abuse Act of 1988.</w:t>
      </w:r>
    </w:p>
    <w:p>
      <w:pPr>
        <w:spacing w:after="0" w:line="18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following is a brief summary of certain provisions of the Communications Act and specific FCC rules and policies. This summary does not purport to be complete and is qualified in its entirety by the text of the Communications Act, the FCC's rules and regulations, and the rulings of the FCC. You should refer to the Communications Act and these FCC rules and rulings for further information concerning the nature and extent of federal regulation of radio broadcast stations.</w:t>
      </w:r>
    </w:p>
    <w:p>
      <w:pPr>
        <w:spacing w:after="0" w:line="184"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A licensee's failure to observe the requirements of the Communications Act or FCC rules and policies may result in the imposition of various sanctions, including admonishment, fines, the grant of renewal terms of less than eight years, the grant of a license with conditions or, for particularly egregious violations, the denial of a license renewal application, the revocation of an FCC license or the denial of FCC consent to acquire additional broadcast properties.</w:t>
      </w:r>
    </w:p>
    <w:p>
      <w:pPr>
        <w:spacing w:after="0" w:line="184" w:lineRule="exact"/>
        <w:rPr>
          <w:sz w:val="20"/>
          <w:szCs w:val="20"/>
          <w:color w:val="auto"/>
        </w:rPr>
      </w:pPr>
    </w:p>
    <w:p>
      <w:pPr>
        <w:ind w:right="2959" w:firstLine="279"/>
        <w:spacing w:after="0" w:line="274" w:lineRule="auto"/>
        <w:rPr>
          <w:sz w:val="20"/>
          <w:szCs w:val="20"/>
          <w:color w:val="auto"/>
        </w:rPr>
      </w:pPr>
      <w:r>
        <w:rPr>
          <w:rFonts w:ascii="Courier New" w:cs="Courier New" w:eastAsia="Courier New" w:hAnsi="Courier New"/>
          <w:sz w:val="14"/>
          <w:szCs w:val="14"/>
          <w:color w:val="auto"/>
        </w:rPr>
        <w:t>Congress and the FCC have had under consideration or reconsideration, and may in the future consider and adopt, new laws, regulations and policies regarding a wide variety of matters that could, directly or indirectly, affect the operation, ownership and profitability of Radio One's radio stations, result in the loss of audience share and advertising revenue for our radio broadcast stations or affect our ability to acquire additional radio broadcast stations or finance such acquisitions. Such matters may include:</w:t>
      </w:r>
    </w:p>
    <w:p>
      <w:pPr>
        <w:spacing w:after="0" w:line="158" w:lineRule="exact"/>
        <w:rPr>
          <w:sz w:val="20"/>
          <w:szCs w:val="20"/>
          <w:color w:val="auto"/>
        </w:rPr>
      </w:pPr>
    </w:p>
    <w:p>
      <w:pPr>
        <w:ind w:left="460" w:hanging="279"/>
        <w:spacing w:after="0"/>
        <w:tabs>
          <w:tab w:leader="none" w:pos="4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to the license authorization and renewal process;</w:t>
      </w:r>
    </w:p>
    <w:p>
      <w:pPr>
        <w:spacing w:after="0" w:line="177" w:lineRule="exact"/>
        <w:rPr>
          <w:sz w:val="20"/>
          <w:szCs w:val="20"/>
          <w:color w:val="auto"/>
        </w:rPr>
      </w:pPr>
    </w:p>
    <w:p>
      <w:pPr>
        <w:ind w:left="460" w:hanging="279"/>
        <w:spacing w:after="0"/>
        <w:tabs>
          <w:tab w:leader="none" w:pos="4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proposals to impose spectrum use or other fees on FCC licensees;</w:t>
      </w:r>
    </w:p>
    <w:p>
      <w:pPr>
        <w:spacing w:after="0" w:line="176" w:lineRule="exact"/>
        <w:rPr>
          <w:rFonts w:ascii="Courier New" w:cs="Courier New" w:eastAsia="Courier New" w:hAnsi="Courier New"/>
          <w:sz w:val="16"/>
          <w:szCs w:val="16"/>
          <w:color w:val="auto"/>
        </w:rPr>
      </w:pPr>
    </w:p>
    <w:p>
      <w:pPr>
        <w:ind w:left="460" w:hanging="279"/>
        <w:spacing w:after="0"/>
        <w:tabs>
          <w:tab w:leader="none" w:pos="4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auction of new broadcast licenses;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54" w:right="1440" w:bottom="1440" w:gutter="0" w:footer="0" w:header="0"/>
        </w:sectPr>
      </w:pPr>
    </w:p>
    <w:bookmarkStart w:id="57" w:name="page58"/>
    <w:bookmarkEnd w:id="57"/>
    <w:p>
      <w:pPr>
        <w:ind w:left="460" w:right="3159" w:hanging="279"/>
        <w:spacing w:after="0" w:line="235" w:lineRule="auto"/>
        <w:tabs>
          <w:tab w:leader="none" w:pos="4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to the FCC's equal employment opportunity regulations and other matters relating to involvement of minorities and women in the broadcasting industry;</w:t>
      </w:r>
    </w:p>
    <w:p>
      <w:pPr>
        <w:spacing w:after="0" w:line="183" w:lineRule="exact"/>
        <w:rPr>
          <w:sz w:val="20"/>
          <w:szCs w:val="20"/>
          <w:color w:val="auto"/>
        </w:rPr>
      </w:pPr>
    </w:p>
    <w:p>
      <w:pPr>
        <w:ind w:left="460" w:right="3239" w:hanging="279"/>
        <w:spacing w:after="0" w:line="235" w:lineRule="auto"/>
        <w:tabs>
          <w:tab w:leader="none" w:pos="46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proposals to change rules relating to political broadcasting including proposals to grant free air time to candidates, and other changes regarding program content;</w:t>
      </w:r>
    </w:p>
    <w:p>
      <w:pPr>
        <w:spacing w:after="0" w:line="183" w:lineRule="exact"/>
        <w:rPr>
          <w:sz w:val="20"/>
          <w:szCs w:val="20"/>
          <w:color w:val="auto"/>
        </w:rPr>
      </w:pPr>
    </w:p>
    <w:p>
      <w:pPr>
        <w:ind w:left="460" w:right="3519" w:hanging="279"/>
        <w:spacing w:after="0" w:line="234" w:lineRule="auto"/>
        <w:tabs>
          <w:tab w:leader="none" w:pos="4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proposals to restrict or prohibit the advertising of beer, wine and other alcoholic beverages;</w:t>
      </w:r>
    </w:p>
    <w:p>
      <w:pPr>
        <w:spacing w:after="0" w:line="183" w:lineRule="exact"/>
        <w:rPr>
          <w:sz w:val="20"/>
          <w:szCs w:val="20"/>
          <w:color w:val="auto"/>
        </w:rPr>
      </w:pPr>
    </w:p>
    <w:p>
      <w:pPr>
        <w:ind w:left="460" w:right="3159" w:hanging="279"/>
        <w:spacing w:after="0" w:line="234" w:lineRule="auto"/>
        <w:tabs>
          <w:tab w:leader="none" w:pos="4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technical and frequency allocation matters, including creation of a new low power radio broadcast service;</w:t>
      </w:r>
    </w:p>
    <w:p>
      <w:pPr>
        <w:spacing w:after="0" w:line="183" w:lineRule="exact"/>
        <w:rPr>
          <w:sz w:val="20"/>
          <w:szCs w:val="20"/>
          <w:color w:val="auto"/>
        </w:rPr>
      </w:pPr>
    </w:p>
    <w:p>
      <w:pPr>
        <w:ind w:left="460" w:right="3059" w:hanging="279"/>
        <w:spacing w:after="0" w:line="234" w:lineRule="auto"/>
        <w:tabs>
          <w:tab w:leader="none" w:pos="4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implementation of digital audio broadcasting on both a satellite and terrestrial basis;</w:t>
      </w:r>
    </w:p>
    <w:p>
      <w:pPr>
        <w:spacing w:after="0" w:line="183" w:lineRule="exact"/>
        <w:rPr>
          <w:sz w:val="20"/>
          <w:szCs w:val="20"/>
          <w:color w:val="auto"/>
        </w:rPr>
      </w:pPr>
    </w:p>
    <w:p>
      <w:pPr>
        <w:ind w:left="460" w:right="3799" w:hanging="279"/>
        <w:spacing w:after="0" w:line="295" w:lineRule="auto"/>
        <w:tabs>
          <w:tab w:leader="none" w:pos="4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broadcast cross-interest, multiple ownership, foreign ownership, cross-ownership and ownership attribution policies;</w:t>
      </w:r>
    </w:p>
    <w:p>
      <w:pPr>
        <w:spacing w:after="0" w:line="147" w:lineRule="exact"/>
        <w:rPr>
          <w:sz w:val="20"/>
          <w:szCs w:val="20"/>
          <w:color w:val="auto"/>
        </w:rPr>
      </w:pPr>
    </w:p>
    <w:p>
      <w:pPr>
        <w:ind w:left="460" w:right="3719" w:hanging="279"/>
        <w:spacing w:after="0" w:line="234" w:lineRule="auto"/>
        <w:tabs>
          <w:tab w:leader="none" w:pos="4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proposals to allow telephone companies to deliver audio and video programming to homes in their service areas; and</w:t>
      </w:r>
    </w:p>
    <w:p>
      <w:pPr>
        <w:spacing w:after="0" w:line="183" w:lineRule="exact"/>
        <w:rPr>
          <w:sz w:val="20"/>
          <w:szCs w:val="20"/>
          <w:color w:val="auto"/>
        </w:rPr>
      </w:pPr>
    </w:p>
    <w:p>
      <w:pPr>
        <w:ind w:left="460" w:right="3719" w:hanging="279"/>
        <w:spacing w:after="0" w:line="234" w:lineRule="auto"/>
        <w:tabs>
          <w:tab w:leader="none" w:pos="4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proposals to alter provisions of the tax laws affecting broadcast operations and acquisitions.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We cannot predict what changes, if any, might be adopted, nor can we predict what other matters might be considered in the future, nor can we judge in advance what impact, if any, the implementation of any particular proposals or changes might have on our business.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FCC Licenses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Communications Act provides that a broadcast station license may be granted to any applicant if the public interest, convenience and necessity will be served thereby, subject to certain limitations. In making licensing determinations, the FCC considers an applicant's legal, technical, financial and other qualifications. The FCC grants radio broadcast station licenses for specific periods of time and, upon application, may renew them for additional terms. Under the Communications Act, radio broadcast station licenses may be granted for a maximum term of eight years.</w:t>
      </w:r>
    </w:p>
    <w:p>
      <w:pPr>
        <w:spacing w:after="0" w:line="184" w:lineRule="exact"/>
        <w:rPr>
          <w:sz w:val="20"/>
          <w:szCs w:val="20"/>
          <w:color w:val="auto"/>
        </w:rPr>
      </w:pPr>
    </w:p>
    <w:p>
      <w:pPr>
        <w:ind w:right="2959" w:firstLine="279"/>
        <w:spacing w:after="0" w:line="234" w:lineRule="auto"/>
        <w:rPr>
          <w:sz w:val="20"/>
          <w:szCs w:val="20"/>
          <w:color w:val="auto"/>
        </w:rPr>
      </w:pPr>
      <w:r>
        <w:rPr>
          <w:rFonts w:ascii="Courier New" w:cs="Courier New" w:eastAsia="Courier New" w:hAnsi="Courier New"/>
          <w:sz w:val="16"/>
          <w:szCs w:val="16"/>
          <w:color w:val="auto"/>
        </w:rPr>
        <w:t>Generally, the FCC renews radio broadcast licenses without a hearing upon a finding that:</w:t>
      </w:r>
    </w:p>
    <w:p>
      <w:pPr>
        <w:spacing w:after="0" w:line="183" w:lineRule="exact"/>
        <w:rPr>
          <w:sz w:val="20"/>
          <w:szCs w:val="20"/>
          <w:color w:val="auto"/>
        </w:rPr>
      </w:pPr>
    </w:p>
    <w:p>
      <w:pPr>
        <w:ind w:left="460" w:right="3719" w:hanging="279"/>
        <w:spacing w:after="0" w:line="234" w:lineRule="auto"/>
        <w:tabs>
          <w:tab w:leader="none" w:pos="4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radio station has served the public interest, convenience and necessity;</w:t>
      </w:r>
    </w:p>
    <w:p>
      <w:pPr>
        <w:spacing w:after="0" w:line="183" w:lineRule="exact"/>
        <w:rPr>
          <w:sz w:val="20"/>
          <w:szCs w:val="20"/>
          <w:color w:val="auto"/>
        </w:rPr>
      </w:pPr>
    </w:p>
    <w:p>
      <w:pPr>
        <w:ind w:left="460" w:right="4179" w:hanging="279"/>
        <w:spacing w:after="0" w:line="234" w:lineRule="auto"/>
        <w:tabs>
          <w:tab w:leader="none" w:pos="4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serious violations by the licensee of the Communications Act or FCC rules and regulations; and</w:t>
      </w:r>
    </w:p>
    <w:p>
      <w:pPr>
        <w:spacing w:after="0" w:line="183" w:lineRule="exact"/>
        <w:rPr>
          <w:sz w:val="20"/>
          <w:szCs w:val="20"/>
          <w:color w:val="auto"/>
        </w:rPr>
      </w:pPr>
    </w:p>
    <w:p>
      <w:pPr>
        <w:ind w:left="460" w:right="3239" w:hanging="279"/>
        <w:spacing w:after="0" w:line="235" w:lineRule="auto"/>
        <w:tabs>
          <w:tab w:leader="none" w:pos="4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other violations by the licensee of the Communications Act or FCC rules and regulations which, taken together, indicate a pattern of abuse.</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After considering these factors, the FCC may grant the license renewal application with or without conditions, including renewal for a term less than the maximum otherwise permitted, or hold an evidentiary hearing.</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In addition, the Communications Act authorizes the filing of petitions to deny a license renewal application during specific periods of time after a renewal application has been filed. Interested parties, including members of the public, may use such petitions to raise issues concerning a renewal applicant's qualifications. If a substantial and material question of fact concerning a renewal application is raised by the FCC or other interested parties, or if for any reason the FCC cannot determine that grant of the renewal application would serve the public interest, convenience and necessity, the FCC will hold an evidentiary hearing on the application. If as a result of an evidentiary hearing the FCC determines that the licensee has failed to meet the requirements specified above and that no mitigating factors justify the imposition of a lesser sanction, then the FCC may deny a license renewal application. Only after a license renewal application is denied will the FCC accept and consider competing applications for the vacated frequency. Also, during certain</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54" w:right="1440" w:bottom="1440" w:gutter="0" w:footer="0" w:header="0"/>
        </w:sectPr>
      </w:pPr>
    </w:p>
    <w:bookmarkStart w:id="58" w:name="page59"/>
    <w:bookmarkEnd w:id="58"/>
    <w:p>
      <w:pPr>
        <w:ind w:right="2959"/>
        <w:spacing w:after="0" w:line="235" w:lineRule="auto"/>
        <w:rPr>
          <w:sz w:val="20"/>
          <w:szCs w:val="20"/>
          <w:color w:val="auto"/>
        </w:rPr>
      </w:pPr>
      <w:r>
        <w:rPr>
          <w:rFonts w:ascii="Courier New" w:cs="Courier New" w:eastAsia="Courier New" w:hAnsi="Courier New"/>
          <w:sz w:val="16"/>
          <w:szCs w:val="16"/>
          <w:color w:val="auto"/>
        </w:rPr>
        <w:t>periods when a renewal application is pending, the transferability of the applicant's license may be restricted. Historically, our licenses have been renewed without any conditions or sanctions imposed. However, there can be no assurance that the licenses of each of our stations will be renewed or will be renewed without conditions or sanctions.</w:t>
      </w:r>
    </w:p>
    <w:p>
      <w:pPr>
        <w:spacing w:after="0" w:line="186"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FCC classifies each AM and FM radio station. An AM radio station operates on either a clear channel, regional channel or local channel. A clear channel is one on which AM radio stations are assigned to serve wide areas, particularly at night. Clear channel AM radio stations are classified as either: (1) Class A radio stations, which operate unlimited time and are designed to render primary and secondary service over an extended area, or (2) Class B radio stations, which operate unlimited time and are designed to render service only over a primary service area. Class D radio stations, which operate either daytime, or unlimited time with low nighttime power, may operate on the same frequencies as clear channel radio stations. A regional channel is one on which Class B and Class D AM radio stations may operate and serve primarily a principal center of population and the rural areas contiguous to it. A local channel is one on which AM radio stations operate unlimited time and serve primarily a community and the suburban and rural areas immediately contiguous to it. A Class C AM radio station operates on a local channel and is designed to render service only over a primary service area that may be reduced as a consequence of interference.</w:t>
      </w:r>
    </w:p>
    <w:p>
      <w:pPr>
        <w:spacing w:after="0" w:line="190"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minimum and maximum facilities requirements for an FM radio station are determined by its class. Possible FM class designations depend upon the geographic zone in which the transmitter of the FM radio station is located. In general, commercial FM radio stations are classified as follows, in order of increasing power and antenna height: Class A, B1, C3, B, C2, C1 or C radio stations. The FCC has proposed to divide Class C stations into two subclasses based on antenna height. Stations not meeting the minimum height requirement within a three-year transition period would be downgraded automatically to the new Class C0 category.</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54" w:right="1440" w:bottom="1440" w:gutter="0" w:footer="0" w:header="0"/>
        </w:sectPr>
      </w:pPr>
    </w:p>
    <w:bookmarkStart w:id="59" w:name="page60"/>
    <w:bookmarkEnd w:id="59"/>
    <w:p>
      <w:pPr>
        <w:ind w:right="2879" w:firstLine="279"/>
        <w:spacing w:after="0" w:line="236" w:lineRule="auto"/>
        <w:rPr>
          <w:sz w:val="20"/>
          <w:szCs w:val="20"/>
          <w:color w:val="auto"/>
        </w:rPr>
      </w:pPr>
      <w:r>
        <w:rPr>
          <w:rFonts w:ascii="Courier New" w:cs="Courier New" w:eastAsia="Courier New" w:hAnsi="Courier New"/>
          <w:sz w:val="16"/>
          <w:szCs w:val="16"/>
          <w:color w:val="auto"/>
        </w:rPr>
        <w:t>The following table sets forth information with respect to each of our radio stations, including the additional radio stations we have agreed to purchase in Richmond. A broadcast station's market may be different from its community of license. "ERP" refers to the effective radiated power of an FM radio station. "HAAT" refers to the antenna height above average terrain of an FM radio station. "AI" refers to the above insulator measurement of an AM radio station. The coverage of an AM radio station is chiefly a function of the power of the radio station's transmitter, less dissipative power losses and any directional antenna adjustments. For FM radio stations, signal coverage area is chiefly a function of the ERP of the radio station's antenna and the HAAT of the radio station's antenna. The height of an AM radio station's antenna is measured by reference to AI and the height of an FM radio station's antenna is measured by reference to HAAT.</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ERP (FM)</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Expiration</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Station</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Power</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HAAT (FM)</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5"/>
              </w:rPr>
              <w:t>Date of</w:t>
            </w:r>
          </w:p>
        </w:tc>
      </w:tr>
      <w:tr>
        <w:trPr>
          <w:trHeight w:val="179"/>
        </w:trPr>
        <w:tc>
          <w:tcPr>
            <w:tcW w:w="1480" w:type="dxa"/>
            <w:vAlign w:val="bottom"/>
          </w:tcPr>
          <w:p>
            <w:pPr>
              <w:spacing w:after="0"/>
              <w:rPr>
                <w:sz w:val="15"/>
                <w:szCs w:val="15"/>
                <w:color w:val="auto"/>
              </w:rPr>
            </w:pPr>
          </w:p>
        </w:tc>
        <w:tc>
          <w:tcPr>
            <w:tcW w:w="7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Call</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Year of</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FCC</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(AM) in</w:t>
            </w:r>
          </w:p>
        </w:tc>
        <w:tc>
          <w:tcPr>
            <w:tcW w:w="19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AI (AM) in Operating</w:t>
            </w:r>
          </w:p>
        </w:tc>
        <w:tc>
          <w:tcPr>
            <w:tcW w:w="116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7"/>
              </w:rPr>
              <w:t>FCC</w:t>
            </w:r>
          </w:p>
        </w:tc>
      </w:tr>
      <w:tr>
        <w:trPr>
          <w:trHeight w:val="179"/>
        </w:trPr>
        <w:tc>
          <w:tcPr>
            <w:tcW w:w="1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Market</w:t>
            </w:r>
          </w:p>
        </w:tc>
        <w:tc>
          <w:tcPr>
            <w:tcW w:w="274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Letters Acquisition Class</w:t>
            </w:r>
          </w:p>
        </w:tc>
        <w:tc>
          <w:tcPr>
            <w:tcW w:w="12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Kilowatts</w:t>
            </w:r>
          </w:p>
        </w:tc>
        <w:tc>
          <w:tcPr>
            <w:tcW w:w="98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Meters</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Frequency</w:t>
            </w:r>
          </w:p>
        </w:tc>
        <w:tc>
          <w:tcPr>
            <w:tcW w:w="116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5"/>
              </w:rPr>
              <w:t>License</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 --------------</w:t>
            </w:r>
          </w:p>
        </w:tc>
        <w:tc>
          <w:tcPr>
            <w:tcW w:w="2740" w:type="dxa"/>
            <w:vAlign w:val="bottom"/>
            <w:gridSpan w:val="3"/>
          </w:tcPr>
          <w:p>
            <w:pPr>
              <w:jc w:val="right"/>
              <w:ind w:right="142"/>
              <w:spacing w:after="0" w:line="179" w:lineRule="exact"/>
              <w:rPr>
                <w:sz w:val="20"/>
                <w:szCs w:val="20"/>
                <w:color w:val="auto"/>
              </w:rPr>
            </w:pPr>
            <w:r>
              <w:rPr>
                <w:rFonts w:ascii="Courier New" w:cs="Courier New" w:eastAsia="Courier New" w:hAnsi="Courier New"/>
                <w:sz w:val="16"/>
                <w:szCs w:val="16"/>
                <w:color w:val="auto"/>
              </w:rPr>
              <w:t>------- ----------- -----</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3120" w:type="dxa"/>
            <w:vAlign w:val="bottom"/>
            <w:gridSpan w:val="4"/>
          </w:tcPr>
          <w:p>
            <w:pPr>
              <w:ind w:left="220"/>
              <w:spacing w:after="0" w:line="179" w:lineRule="exact"/>
              <w:rPr>
                <w:sz w:val="20"/>
                <w:szCs w:val="20"/>
                <w:color w:val="auto"/>
              </w:rPr>
            </w:pPr>
            <w:r>
              <w:rPr>
                <w:rFonts w:ascii="Courier New" w:cs="Courier New" w:eastAsia="Courier New" w:hAnsi="Courier New"/>
                <w:sz w:val="16"/>
                <w:szCs w:val="16"/>
                <w:color w:val="auto"/>
                <w:w w:val="96"/>
              </w:rPr>
              <w:t>---------- --------- ----------</w:t>
            </w:r>
          </w:p>
        </w:tc>
      </w:tr>
      <w:tr>
        <w:trPr>
          <w:trHeight w:val="358"/>
        </w:trPr>
        <w:tc>
          <w:tcPr>
            <w:tcW w:w="1480" w:type="dxa"/>
            <w:vAlign w:val="bottom"/>
          </w:tcPr>
          <w:p>
            <w:pPr>
              <w:spacing w:after="0"/>
              <w:rPr>
                <w:sz w:val="20"/>
                <w:szCs w:val="20"/>
                <w:color w:val="auto"/>
              </w:rPr>
            </w:pPr>
            <w:r>
              <w:rPr>
                <w:rFonts w:ascii="Courier New" w:cs="Courier New" w:eastAsia="Courier New" w:hAnsi="Courier New"/>
                <w:sz w:val="16"/>
                <w:szCs w:val="16"/>
                <w:color w:val="auto"/>
              </w:rPr>
              <w:t>Washington, DC</w:t>
            </w:r>
          </w:p>
        </w:tc>
        <w:tc>
          <w:tcPr>
            <w:tcW w:w="740" w:type="dxa"/>
            <w:vAlign w:val="bottom"/>
          </w:tcPr>
          <w:p>
            <w:pPr>
              <w:spacing w:after="0"/>
              <w:rPr>
                <w:sz w:val="20"/>
                <w:szCs w:val="20"/>
                <w:color w:val="auto"/>
              </w:rPr>
            </w:pPr>
            <w:r>
              <w:rPr>
                <w:rFonts w:ascii="Courier New" w:cs="Courier New" w:eastAsia="Courier New" w:hAnsi="Courier New"/>
                <w:sz w:val="16"/>
                <w:szCs w:val="16"/>
                <w:color w:val="auto"/>
              </w:rPr>
              <w:t>WOL-AM</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1980</w:t>
            </w:r>
          </w:p>
        </w:tc>
        <w:tc>
          <w:tcPr>
            <w:tcW w:w="92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C</w:t>
            </w:r>
          </w:p>
        </w:tc>
        <w:tc>
          <w:tcPr>
            <w:tcW w:w="12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52.1</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1450</w:t>
            </w:r>
          </w:p>
        </w:tc>
        <w:tc>
          <w:tcPr>
            <w:tcW w:w="15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8"/>
              </w:rPr>
              <w:t>kHz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WMMJ-FM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1987</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A</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2.9</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146.0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102.3</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WKYS-FM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B</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24.0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215.0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93.9</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WYCB-AM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C</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50.9</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1340</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kHz 10/01/2003</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Baltimore</w:t>
            </w: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WWIN-AM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1992</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C</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61.0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1400</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kHz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WWIN-FM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1992</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A</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91.0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95.9</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WOLB-AM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1993</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D</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85.4</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1010</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kHz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WERQ-FM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1993</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B</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37.0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174.0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92.3</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10/01/2003</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Atlanta</w:t>
            </w: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WHTA-FM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C3</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7.9</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175.0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97.5</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04/01/2004</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WAMJ-FM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C3</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25.0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98.0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107.5</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04/01/2004</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Philadelphia</w:t>
            </w: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WPHI-FM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1997</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A</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0.3(/1/)</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305.0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103.9</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08/01/2006</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Detroit</w:t>
            </w: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WDTJ-FM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B</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221.0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105.9</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10/01/2004</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WCHB-AM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B</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25.0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49.4</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1200</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kHz 10/01/2004</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WJZZ-AM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D</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50.0(/2/)</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59.7</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1210</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kHz 10/01/2004</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WDMK-FM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B</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50.0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152.0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102.7</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10/01/2004</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St. Louis</w:t>
            </w: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WFUN-FM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A</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6.0(/3/)</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95.5</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12/01/2003</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Cleveland</w:t>
            </w: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WERE-AM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B</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5.0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128.0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1300</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kHz 10/01/2004</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WENZ-FM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B</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16.0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272.0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107.9</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10/01/2004</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Richmond</w:t>
            </w: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WDYL-FM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A</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6.0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101.1</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WKJS-FM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C1</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100.0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299.0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104.7</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WARV-FM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A</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4.7</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113.0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100.3</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WCDX-FM</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(pending)</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B1</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4.5</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235.0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92.1</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WPLZ-FM</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(pending)</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A</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6.0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99.3</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WJRV-FM</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(pending)</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A</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2.3</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162.0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105.7</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10/01/2003</w:t>
            </w:r>
          </w:p>
        </w:tc>
      </w:tr>
      <w:tr>
        <w:trPr>
          <w:trHeight w:val="179"/>
        </w:trPr>
        <w:tc>
          <w:tcPr>
            <w:tcW w:w="148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WGCV-AM</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(pending)</w:t>
            </w:r>
          </w:p>
        </w:tc>
        <w:tc>
          <w:tcPr>
            <w:tcW w:w="9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C</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122.0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1240</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kHz 10/01/2003</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Boston</w:t>
            </w: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WBOT-FM</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A(/4/)</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2.7</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150.0</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97.7</w:t>
            </w:r>
          </w:p>
        </w:tc>
        <w:tc>
          <w:tcPr>
            <w:tcW w:w="15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MHZ 04/01/2006</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36" w:lineRule="auto"/>
        <w:rPr>
          <w:sz w:val="20"/>
          <w:szCs w:val="20"/>
          <w:color w:val="auto"/>
        </w:rPr>
      </w:pPr>
      <w:r>
        <w:rPr>
          <w:rFonts w:ascii="Courier New" w:cs="Courier New" w:eastAsia="Courier New" w:hAnsi="Courier New"/>
          <w:sz w:val="16"/>
          <w:szCs w:val="16"/>
          <w:color w:val="auto"/>
        </w:rPr>
        <w:t>(/1/) WPHI-FM operates with facilities equivalent to 3 kW at 100 meters.</w:t>
      </w:r>
    </w:p>
    <w:p>
      <w:pPr>
        <w:spacing w:after="0" w:line="237" w:lineRule="auto"/>
        <w:rPr>
          <w:sz w:val="20"/>
          <w:szCs w:val="20"/>
          <w:color w:val="auto"/>
        </w:rPr>
      </w:pPr>
      <w:r>
        <w:rPr>
          <w:rFonts w:ascii="Courier New" w:cs="Courier New" w:eastAsia="Courier New" w:hAnsi="Courier New"/>
          <w:sz w:val="16"/>
          <w:szCs w:val="16"/>
          <w:color w:val="auto"/>
        </w:rPr>
        <w:t>(/2/) WJZZ-AM ceased broadcast operations on October 12, 1999.</w:t>
      </w:r>
    </w:p>
    <w:p>
      <w:pPr>
        <w:spacing w:after="0" w:line="4" w:lineRule="exact"/>
        <w:rPr>
          <w:sz w:val="20"/>
          <w:szCs w:val="20"/>
          <w:color w:val="auto"/>
        </w:rPr>
      </w:pPr>
    </w:p>
    <w:p>
      <w:pPr>
        <w:ind w:left="560" w:right="3059" w:hanging="557"/>
        <w:spacing w:after="0" w:line="234" w:lineRule="auto"/>
        <w:rPr>
          <w:sz w:val="20"/>
          <w:szCs w:val="20"/>
          <w:color w:val="auto"/>
        </w:rPr>
      </w:pPr>
      <w:r>
        <w:rPr>
          <w:rFonts w:ascii="Courier New" w:cs="Courier New" w:eastAsia="Courier New" w:hAnsi="Courier New"/>
          <w:sz w:val="16"/>
          <w:szCs w:val="16"/>
          <w:color w:val="auto"/>
        </w:rPr>
        <w:t>(/3/) WFUN-FM is authorized to upgrade to a Class C3 facility. WFUN-FM ceased broadcast operations on June 4, 1999.</w:t>
      </w:r>
    </w:p>
    <w:p>
      <w:pPr>
        <w:spacing w:after="0" w:line="237" w:lineRule="auto"/>
        <w:rPr>
          <w:sz w:val="20"/>
          <w:szCs w:val="20"/>
          <w:color w:val="auto"/>
        </w:rPr>
      </w:pPr>
      <w:r>
        <w:rPr>
          <w:rFonts w:ascii="Courier New" w:cs="Courier New" w:eastAsia="Courier New" w:hAnsi="Courier New"/>
          <w:sz w:val="16"/>
          <w:szCs w:val="16"/>
          <w:color w:val="auto"/>
        </w:rPr>
        <w:t>(/4/) WBOT-FM ceased broadcast operations on October 1, 1999.</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Ownership Matters. The Communications Act requires prior approval of the FCC for the assignment of a broadcast license or the transfer of control of a corporation or other entity holding a license. In determining whether to approve an assignment of a radio broadcast license or a transfer of control of a broadcast licensee, the FCC considers, among other things:</w:t>
      </w:r>
    </w:p>
    <w:p>
      <w:pPr>
        <w:spacing w:after="0" w:line="186" w:lineRule="exact"/>
        <w:rPr>
          <w:sz w:val="20"/>
          <w:szCs w:val="20"/>
          <w:color w:val="auto"/>
        </w:rPr>
      </w:pPr>
    </w:p>
    <w:p>
      <w:pPr>
        <w:ind w:left="460" w:right="3339" w:hanging="279"/>
        <w:spacing w:after="0" w:line="235" w:lineRule="auto"/>
        <w:tabs>
          <w:tab w:leader="none" w:pos="4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and legal qualifications of the prospective assignee or transferee, including compliance with FCC restrictions on non-U.S. citizen or entity ownership and control;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54" w:right="1440" w:bottom="1440" w:gutter="0" w:footer="0" w:header="0"/>
        </w:sectPr>
      </w:pPr>
    </w:p>
    <w:bookmarkStart w:id="60" w:name="page61"/>
    <w:bookmarkEnd w:id="60"/>
    <w:p>
      <w:pPr>
        <w:ind w:left="460" w:right="3619" w:hanging="279"/>
        <w:spacing w:after="0" w:line="295" w:lineRule="auto"/>
        <w:tabs>
          <w:tab w:leader="none" w:pos="4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FCC rules limiting the common ownership of certain "attributable" interests in broadcast and newspaper properties;</w:t>
      </w:r>
    </w:p>
    <w:p>
      <w:pPr>
        <w:spacing w:after="0" w:line="141" w:lineRule="exact"/>
        <w:rPr>
          <w:sz w:val="20"/>
          <w:szCs w:val="20"/>
          <w:color w:val="auto"/>
        </w:rPr>
      </w:pPr>
    </w:p>
    <w:p>
      <w:pPr>
        <w:ind w:left="460" w:hanging="279"/>
        <w:spacing w:after="0"/>
        <w:tabs>
          <w:tab w:leader="none" w:pos="4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history of compliance with FCC operating rules; and</w:t>
      </w:r>
    </w:p>
    <w:p>
      <w:pPr>
        <w:spacing w:after="0" w:line="183" w:lineRule="exact"/>
        <w:rPr>
          <w:sz w:val="20"/>
          <w:szCs w:val="20"/>
          <w:color w:val="auto"/>
        </w:rPr>
      </w:pPr>
    </w:p>
    <w:p>
      <w:pPr>
        <w:ind w:left="460" w:right="3439" w:hanging="279"/>
        <w:spacing w:after="0" w:line="295" w:lineRule="auto"/>
        <w:tabs>
          <w:tab w:leader="none" w:pos="4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"character" qualifications of the transferee or assignee and the individuals or entities holding "attributable" interests in them.</w:t>
      </w:r>
    </w:p>
    <w:p>
      <w:pPr>
        <w:spacing w:after="0" w:line="147"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To obtain the FCC's prior consent to assign or transfer a broadcast license, appropriate applications must be filed with the FCC. If the application to assign or transfer the license involves a substantial change in ownership or control of the licensee, for example, the transfer or acquisition of more than 50% of the voting stock, the application must be placed on public notice for a period of 30 days during which petitions to deny the application may be filed by interested parties, including members of the public. Informal objections may be filed any time until the FCC acts upon the application. If an assignment application does not involve new parties, or if a transfer of control application does not involve a "substantial change" in ownership or control, it is a pro forma application, which is not subject to the public notice and 30-day petition to deny procedure. The pro forma application is nevertheless subject to informal objections that may be filed any time until the FCC acts on the application. If the FCC grants an assignment or transfer application, interested parties have 30 days from public notice of the grant to seek reconsideration of that grant. The FCC usually has an additional ten days to set aside such grant on its own motion. When ruling on an assignment or transfer application, the FCC is prohibited from considering whether the public interest might be served by an assignment or transfer to any party other than the assignee or transferee specified in the application.</w:t>
      </w:r>
    </w:p>
    <w:p>
      <w:pPr>
        <w:spacing w:after="0" w:line="342"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Under the Communications Act, a broadcast license may not be granted to or held by any corporation that has more than 20% of its capital stock owned or voted by non-U.S. citizens or entities or their representatives, by foreign governments or their representatives, or by non-U.S. corporations. Furthermore, the Communications Act provides that no FCC broadcast license may be granted to or held by any corporation directly or indirectly controlled by any other corporation of which more than 25% of its capital stock is owned of record or voted by non-U.S. citizens or entities or their representatives, or foreign governments or their representatives or by non-U.S. corporations, if the FCC finds the public interest will be served by the refusal or revocation of such license. These restrictions apply in modified form to other forms of business organizations, including partnerships and limited liability companies. Thus, the licenses for Radio One's stations could be revoked if more than 25% of Radio One's outstanding capital stock is issued to or for the benefit of non-U.S. citizens.</w:t>
      </w:r>
    </w:p>
    <w:p>
      <w:pPr>
        <w:spacing w:after="0" w:line="189"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The FCC generally applies its other broadcast ownership limits to "attributable" interests held by an individual, corporation, partnership or other association or entity, including limited liability companies. In the case of a corporation holding broadcast licenses, the interests of officers, directors and those who, directly or indirectly have the right to vote five percent or more of the stock of a licensee corporation are generally deemed attributable interests, as are positions as an officer or director of a corporate parent of a broadcast licensee. The FCC treats all partnership interests as attributable, except for those limited partnership interests that under FCC policies are considered "insulated" from "material involvement" in the management or operation of the media-related activities of the partnership. The FCC currently treats limited liability companies like limited partnerships for purposes of attribution. Stock interests held by insurance companies, mutual funds, bank trust departments and certain other passive investors that hold stock for investment purposes only become attributable with the ownership of 10% or more of the voting stock of the corporation holding broadcast licenses. Effective as of November 16, 1999, however, stock interests of passive investors will be attributable only if the interest exceeds 20% of the voting stock of the corporation holding broadcast licenses.</w:t>
      </w:r>
    </w:p>
    <w:p>
      <w:pPr>
        <w:spacing w:after="0" w:line="200" w:lineRule="exact"/>
        <w:rPr>
          <w:sz w:val="20"/>
          <w:szCs w:val="20"/>
          <w:color w:val="auto"/>
        </w:rPr>
      </w:pPr>
    </w:p>
    <w:p>
      <w:pPr>
        <w:spacing w:after="0" w:line="322"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To assess whether a voting stock interest in a direct or an indirect parent corporation of a broadcast licensee is attributable, the FCC uses a "multiplier" analysis in which non-controlling voting stock interests are deemed proportionally reduced at each non-controlling link in a multi-corporation ownership chain. A time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54" w:right="1440" w:bottom="1440" w:gutter="0" w:footer="0" w:header="0"/>
        </w:sectPr>
      </w:pPr>
    </w:p>
    <w:bookmarkStart w:id="61" w:name="page62"/>
    <w:bookmarkEnd w:id="61"/>
    <w:p>
      <w:pPr>
        <w:ind w:right="2879"/>
        <w:spacing w:after="0" w:line="235" w:lineRule="auto"/>
        <w:rPr>
          <w:sz w:val="20"/>
          <w:szCs w:val="20"/>
          <w:color w:val="auto"/>
        </w:rPr>
      </w:pPr>
      <w:r>
        <w:rPr>
          <w:rFonts w:ascii="Courier New" w:cs="Courier New" w:eastAsia="Courier New" w:hAnsi="Courier New"/>
          <w:sz w:val="16"/>
          <w:szCs w:val="16"/>
          <w:color w:val="auto"/>
        </w:rPr>
        <w:t>brokerage agreement with another radio station in the same market creates an attributable interest in the brokered radio station as well for purposes of the FCC's local radio station ownership rules, if the agreement affects more than 15% of the brokered radio station's weekly broadcast hours.</w:t>
      </w:r>
    </w:p>
    <w:p>
      <w:pPr>
        <w:spacing w:after="0" w:line="185"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Debt instruments, non-voting stock, options and warrants for voting stock that have not yet been exercised, insulated limited partnership interests where the limited partner is not "materially involved" in the media-related activities of the partnership, and minority voting stock interests in corporations where there is a single holder of more than 50% of the outstanding voting stock whose vote is sufficient to affirmatively direct the affairs of the corporation, generally do not subject their holders to attribution.</w:t>
      </w:r>
    </w:p>
    <w:p>
      <w:pPr>
        <w:spacing w:after="0" w:line="16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However, the FCC recently adopted a new rule, known as the equity-debt-plus or EDP rule that causes certain creditors or investors to be attributable owners of a station, regardless of whether there is a single majority shareholder or other applicable exception to the FCC's attribution rules. Under this new rule, which becomes effective November 16, 1999, a major programming supplier or a same-market media entity will be an attributable owner of a station if the supplier or same-market media entity holds debt or equity, or both, in the station that is greater than 33% of the value of the station's total debt plus equity. For purposes of the EDP rule, equity includes all stock, whether voting or nonvoting, and equity held by insulated limited partners in limited partnerships. Debt includes all liabilities, whether long-term or short-term. A major programming supplier includes any programming supplier that provides more than 15% of the station's weekly programming hours. A same-market media entity includes any holder of an attributable interest in a media company, including broadcast stations, cable television and newspapers, located in the same market as the station, but only if the holder's interest is attributable under an FCC attribution rule other than the EDP rule. The FCC's rules also specify other exceptions to these general principles for attribution.</w:t>
      </w:r>
    </w:p>
    <w:p>
      <w:pPr>
        <w:spacing w:after="0" w:line="191" w:lineRule="exact"/>
        <w:rPr>
          <w:sz w:val="20"/>
          <w:szCs w:val="20"/>
          <w:color w:val="auto"/>
        </w:rPr>
      </w:pPr>
    </w:p>
    <w:p>
      <w:pPr>
        <w:ind w:right="2959" w:firstLine="279"/>
        <w:spacing w:after="0" w:line="234" w:lineRule="auto"/>
        <w:rPr>
          <w:sz w:val="20"/>
          <w:szCs w:val="20"/>
          <w:color w:val="auto"/>
        </w:rPr>
      </w:pPr>
      <w:r>
        <w:rPr>
          <w:rFonts w:ascii="Courier New" w:cs="Courier New" w:eastAsia="Courier New" w:hAnsi="Courier New"/>
          <w:sz w:val="16"/>
          <w:szCs w:val="16"/>
          <w:color w:val="auto"/>
        </w:rPr>
        <w:t>Communications Act and FCC rules generally restrict ownership, operation or control of, or the common holding of attributable interests in:</w:t>
      </w:r>
    </w:p>
    <w:p>
      <w:pPr>
        <w:spacing w:after="0" w:line="183" w:lineRule="exact"/>
        <w:rPr>
          <w:sz w:val="20"/>
          <w:szCs w:val="20"/>
          <w:color w:val="auto"/>
        </w:rPr>
      </w:pPr>
    </w:p>
    <w:p>
      <w:pPr>
        <w:ind w:left="460" w:right="3239" w:hanging="279"/>
        <w:spacing w:after="0" w:line="234" w:lineRule="auto"/>
        <w:tabs>
          <w:tab w:leader="none" w:pos="4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radio broadcast stations above certain limits servicing the same local market;</w:t>
      </w:r>
    </w:p>
    <w:p>
      <w:pPr>
        <w:spacing w:after="0" w:line="183" w:lineRule="exact"/>
        <w:rPr>
          <w:sz w:val="20"/>
          <w:szCs w:val="20"/>
          <w:color w:val="auto"/>
        </w:rPr>
      </w:pPr>
    </w:p>
    <w:p>
      <w:pPr>
        <w:ind w:left="460" w:right="3059" w:hanging="279"/>
        <w:spacing w:after="0" w:line="234" w:lineRule="auto"/>
        <w:tabs>
          <w:tab w:leader="none" w:pos="4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radio broadcast stations and television broadcast stations servicing the same local market; and</w:t>
      </w:r>
    </w:p>
    <w:p>
      <w:pPr>
        <w:spacing w:after="0" w:line="183" w:lineRule="exact"/>
        <w:rPr>
          <w:sz w:val="20"/>
          <w:szCs w:val="20"/>
          <w:color w:val="auto"/>
        </w:rPr>
      </w:pPr>
    </w:p>
    <w:p>
      <w:pPr>
        <w:ind w:left="460" w:right="3239" w:hanging="279"/>
        <w:spacing w:after="0" w:line="234" w:lineRule="auto"/>
        <w:tabs>
          <w:tab w:leader="none" w:pos="4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radio broadcast station and a daily newspaper serving the same local market.</w:t>
      </w:r>
    </w:p>
    <w:p>
      <w:pPr>
        <w:spacing w:after="0" w:line="183" w:lineRule="exact"/>
        <w:rPr>
          <w:sz w:val="20"/>
          <w:szCs w:val="20"/>
          <w:color w:val="auto"/>
        </w:rPr>
      </w:pPr>
    </w:p>
    <w:p>
      <w:pPr>
        <w:jc w:val="both"/>
        <w:ind w:right="2959" w:firstLine="279"/>
        <w:spacing w:after="0" w:line="270" w:lineRule="auto"/>
        <w:rPr>
          <w:sz w:val="20"/>
          <w:szCs w:val="20"/>
          <w:color w:val="auto"/>
        </w:rPr>
      </w:pPr>
      <w:r>
        <w:rPr>
          <w:rFonts w:ascii="Courier New" w:cs="Courier New" w:eastAsia="Courier New" w:hAnsi="Courier New"/>
          <w:sz w:val="14"/>
          <w:szCs w:val="14"/>
          <w:color w:val="auto"/>
        </w:rPr>
        <w:t>These rules include specific signal contour overlap standards to determine compliance, and the FCC defined market will not necessarily be the same market used by Arbitron, Neilsen or other surveys, or for purposes of the HSR Act.</w:t>
      </w:r>
    </w:p>
    <w:p>
      <w:pPr>
        <w:spacing w:after="0" w:line="1" w:lineRule="exact"/>
        <w:rPr>
          <w:sz w:val="20"/>
          <w:szCs w:val="20"/>
          <w:color w:val="auto"/>
        </w:rPr>
      </w:pPr>
    </w:p>
    <w:p>
      <w:pPr>
        <w:ind w:right="2879"/>
        <w:spacing w:after="0" w:line="276" w:lineRule="auto"/>
        <w:rPr>
          <w:sz w:val="20"/>
          <w:szCs w:val="20"/>
          <w:color w:val="auto"/>
        </w:rPr>
      </w:pPr>
      <w:r>
        <w:rPr>
          <w:rFonts w:ascii="Courier New" w:cs="Courier New" w:eastAsia="Courier New" w:hAnsi="Courier New"/>
          <w:sz w:val="14"/>
          <w:szCs w:val="14"/>
          <w:color w:val="auto"/>
        </w:rPr>
        <w:t>Under these "cross-ownership" rules, we, absent waivers, would not be permitted to own a radio broadcast station and acquire an attributable interest in any daily newspaper in the same market where we then owned any radio broadcast station. Our stockholders, officers or directors, absent a waiver, may not hold an attributable interest in a daily newspaper in those same markets.</w:t>
      </w:r>
    </w:p>
    <w:p>
      <w:pPr>
        <w:spacing w:after="0" w:line="161"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FCC's existing rules provide for the liberal grant of waiver of the rule prohibiting common ownership of radio and television stations in the same geographic market in the top 25 television markets if certain conditions are satisfied. As of November 16, 1999, the FCC's newly revised radio/television cross-ownership rule becomes effective. Under the revised radio/television cross-ownership rule, a single owner may own up to two television stations, consistent with the FCC's rules on common ownership of television stations, together with one radio station in all markets. In addition, an owner will be permitted to own additional radio stations, not to exceed the local ownership limits for the market, as follows:</w:t>
      </w:r>
    </w:p>
    <w:p>
      <w:pPr>
        <w:spacing w:after="0" w:line="186" w:lineRule="exact"/>
        <w:rPr>
          <w:sz w:val="20"/>
          <w:szCs w:val="20"/>
          <w:color w:val="auto"/>
        </w:rPr>
      </w:pPr>
    </w:p>
    <w:p>
      <w:pPr>
        <w:ind w:left="460" w:right="3059" w:hanging="279"/>
        <w:spacing w:after="0" w:line="235" w:lineRule="auto"/>
        <w:tabs>
          <w:tab w:leader="none" w:pos="4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markets where 20 media voices will remain, an owner may own an additional five radio stations, or, if the owner only has one television station, an additional six radio stations; and</w:t>
      </w:r>
    </w:p>
    <w:p>
      <w:pPr>
        <w:spacing w:after="0" w:line="183" w:lineRule="exact"/>
        <w:rPr>
          <w:sz w:val="20"/>
          <w:szCs w:val="20"/>
          <w:color w:val="auto"/>
        </w:rPr>
      </w:pPr>
    </w:p>
    <w:p>
      <w:pPr>
        <w:ind w:left="460" w:right="3719" w:hanging="279"/>
        <w:spacing w:after="0" w:line="234" w:lineRule="auto"/>
        <w:tabs>
          <w:tab w:leader="none" w:pos="4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markets where 10 media voices will remain, an owner may own an additional three radio stations.</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A "media voice" includes each independently-owned and operating full power television and radio station and each daily newspaper that has a circulation exceeding 5% of the households in the market, plus one voice for all cable television systems operating in the market.</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54" w:right="1440" w:bottom="1440" w:gutter="0" w:footer="0" w:header="0"/>
        </w:sectPr>
      </w:pPr>
    </w:p>
    <w:bookmarkStart w:id="62" w:name="page63"/>
    <w:bookmarkEnd w:id="62"/>
    <w:p>
      <w:pPr>
        <w:ind w:right="2879" w:firstLine="279"/>
        <w:spacing w:after="0" w:line="276" w:lineRule="auto"/>
        <w:rPr>
          <w:sz w:val="20"/>
          <w:szCs w:val="20"/>
          <w:color w:val="auto"/>
        </w:rPr>
      </w:pPr>
      <w:r>
        <w:rPr>
          <w:rFonts w:ascii="Courier New" w:cs="Courier New" w:eastAsia="Courier New" w:hAnsi="Courier New"/>
          <w:sz w:val="14"/>
          <w:szCs w:val="14"/>
          <w:color w:val="auto"/>
        </w:rPr>
        <w:t>Although current FCC nationwide radio broadcast ownership rules allow one entity to own, control or hold attributable interests in an unlimited number of FM radio stations and AM radio stations nationwide, the Communications Act and the FCC's rules limit the number of radio broadcast stations in local markets in which a single entity may own an attributable interest as follows:</w:t>
      </w:r>
    </w:p>
    <w:p>
      <w:pPr>
        <w:spacing w:after="0" w:line="161" w:lineRule="exact"/>
        <w:rPr>
          <w:sz w:val="20"/>
          <w:szCs w:val="20"/>
          <w:color w:val="auto"/>
        </w:rPr>
      </w:pPr>
    </w:p>
    <w:p>
      <w:pPr>
        <w:ind w:left="460" w:right="3059" w:hanging="279"/>
        <w:spacing w:after="0" w:line="235" w:lineRule="auto"/>
        <w:tabs>
          <w:tab w:leader="none" w:pos="4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radio market with 45 or more commercial radio stations, a party may own, operate or control up to eight commercial radio stations, not more than five of which are in the same service (AM or FM).</w:t>
      </w:r>
    </w:p>
    <w:p>
      <w:pPr>
        <w:spacing w:after="0" w:line="183" w:lineRule="exact"/>
        <w:rPr>
          <w:sz w:val="20"/>
          <w:szCs w:val="20"/>
          <w:color w:val="auto"/>
        </w:rPr>
      </w:pPr>
    </w:p>
    <w:p>
      <w:pPr>
        <w:ind w:left="460" w:right="3159" w:hanging="279"/>
        <w:spacing w:after="0" w:line="235" w:lineRule="auto"/>
        <w:tabs>
          <w:tab w:leader="none" w:pos="4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radio market with between 30 and 44 (inclusive) commercial radio stations, a party may own, operate or control up to seven commercial radio stations, not more than four of which are in the same service (AM or FM).</w:t>
      </w:r>
    </w:p>
    <w:p>
      <w:pPr>
        <w:spacing w:after="0" w:line="185" w:lineRule="exact"/>
        <w:rPr>
          <w:sz w:val="20"/>
          <w:szCs w:val="20"/>
          <w:color w:val="auto"/>
        </w:rPr>
      </w:pPr>
    </w:p>
    <w:p>
      <w:pPr>
        <w:ind w:left="460" w:right="3059" w:hanging="279"/>
        <w:spacing w:after="0" w:line="235" w:lineRule="auto"/>
        <w:tabs>
          <w:tab w:leader="none" w:pos="4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radio market with between 15 and 29 (inclusive) commercial radio stations, a party may own, operate or control up to six commercial radio stations, not more than four of which are in the same service (AM or FM).</w:t>
      </w:r>
    </w:p>
    <w:p>
      <w:pPr>
        <w:spacing w:after="0" w:line="185" w:lineRule="exact"/>
        <w:rPr>
          <w:sz w:val="20"/>
          <w:szCs w:val="20"/>
          <w:color w:val="auto"/>
        </w:rPr>
      </w:pPr>
    </w:p>
    <w:p>
      <w:pPr>
        <w:ind w:left="460" w:right="3059" w:hanging="279"/>
        <w:spacing w:after="0" w:line="235" w:lineRule="auto"/>
        <w:tabs>
          <w:tab w:leader="none" w:pos="46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radio market with 14 or fewer commercial radio stations, a party may own, operate or control up to five commercial radio stations, not more than three of which are in the same service (AM or FM), except that a party may not own, operate, or control more than 50 percent of the radio stations in such market.</w:t>
      </w:r>
    </w:p>
    <w:p>
      <w:pPr>
        <w:spacing w:after="0" w:line="186"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The FCC staff has notified the public of its intention to review transactions that comply with these numerical ownership limits but that might involve undue concentration of market share.</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Under its "cross-interest" policy, the FCC has considered "meaningful" relationships among competing media outlets that serve "substantially the same area" even if the FCC's ownership rules do not specifically prohibit the relationship. Under this policy the FCC has considered whether to prohibit one party from holding an attributable interest and a substantial non-attributable interest (including non-voting stock, limited partnership and limited liability company interests) in a media outlet in the same market, or from entering into a joint venture or having common key employees with competitors. The FCC, however, has determined that the recently adopted EDP rule addresses many of the competitive concerns previously encompassed by its "cross-interest" policy. As a result, effective November 16, 1999, the FCC has eliminated its "cross-interest" policy. Nevertheless, the FCC has retained discretion to review individual cases that present unusual cross-interest relationships on a case-by-case basis.</w:t>
      </w:r>
    </w:p>
    <w:p>
      <w:pPr>
        <w:spacing w:after="0" w:line="188"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Because of these multiple and cross-ownership rules, if a stockholder, officer or director of Radio One holds an "attributable" interest in Radio One, such stockholder, officer or director may violate the FCC's rules if such person or entity also holds or acquires an attributable interest in other television, radio stations or daily newspapers, depending on their number and location. If an attributable stockholder, officer or director of Radio One violates any of these ownership rules, we may be unable to obtain from the FCC one or more authorizations needed to conduct our radio station business and may be unable to obtain FCC consents for certain future acquisitions. As of September 30, 1999, no single stockholder held more than 50% of the total voting power of our common stock.</w:t>
      </w:r>
    </w:p>
    <w:p>
      <w:pPr>
        <w:spacing w:after="0" w:line="186"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Programming and Operations. The Communications Act requires broadcasters to serve the "public interest." Since the late 1980s, the FCC has relaxed or eliminated many of the more formalized procedures it developed to promote the broadcast of certain types of programming responsive to the needs of a radio station's community of license. Nevertheless, a broadcast licensee continues to be required to present programming in response to community problems, needs and interests and to maintain certain records demonstrating its responsiveness. The FCC will consider complaints from listeners about a broadcast station's programming when it evaluates the licensee's renewal application, but listeners' complaints also may be filed and considered at any time. Stations also must pay regulatory and application fees, and follow various FCC rules that regulate, among other things, political advertising, the broadcast of obscene or indecent programming, sponsorship identification, the broadcast of contests and lotteries and technical operation.</w:t>
      </w:r>
    </w:p>
    <w:p>
      <w:pPr>
        <w:spacing w:after="0" w:line="3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54" w:right="1440" w:bottom="1440" w:gutter="0" w:footer="0" w:header="0"/>
        </w:sectPr>
      </w:pPr>
    </w:p>
    <w:bookmarkStart w:id="63" w:name="page64"/>
    <w:bookmarkEnd w:id="63"/>
    <w:p>
      <w:pPr>
        <w:ind w:right="2879" w:firstLine="279"/>
        <w:spacing w:after="0" w:line="236" w:lineRule="auto"/>
        <w:rPr>
          <w:sz w:val="20"/>
          <w:szCs w:val="20"/>
          <w:color w:val="auto"/>
        </w:rPr>
      </w:pPr>
      <w:r>
        <w:rPr>
          <w:rFonts w:ascii="Courier New" w:cs="Courier New" w:eastAsia="Courier New" w:hAnsi="Courier New"/>
          <w:sz w:val="16"/>
          <w:szCs w:val="16"/>
          <w:color w:val="auto"/>
        </w:rPr>
        <w:t>The FCC has always required that licensees not discriminate in hiring practices, develop and implement programs designed to promote equal employment opportunities and submit reports to the FCC on these matters annually and in connection with each license renewal application. The FCC's employment rules, as they related to outreach efforts for recruitment of minorities, however, were struck down as unconstitutional by the U.S. Court of Appeals for the D.C. Circuit. The FCC has proposed revising the rules to adopt outreach efforts that are constitutional.</w:t>
      </w:r>
    </w:p>
    <w:p>
      <w:pPr>
        <w:spacing w:after="0" w:line="18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FCC rules also prohibit a broadcast licensee from simulcasting more than 25% of its programming on another radio station in the same broadcast service (that is, AM/AM or FM/FM). The simulcasting restriction applies if the licensee owns both radio broadcast stations or owns one and programs the other through a local marketing agreement, provided that the contours of the radio stations overlap in a certain manner.</w:t>
      </w:r>
    </w:p>
    <w:p>
      <w:pPr>
        <w:spacing w:after="0" w:line="183" w:lineRule="exact"/>
        <w:rPr>
          <w:sz w:val="20"/>
          <w:szCs w:val="20"/>
          <w:color w:val="auto"/>
        </w:rPr>
      </w:pPr>
    </w:p>
    <w:p>
      <w:pPr>
        <w:ind w:right="3059" w:firstLine="279"/>
        <w:spacing w:after="0" w:line="274" w:lineRule="auto"/>
        <w:rPr>
          <w:sz w:val="20"/>
          <w:szCs w:val="20"/>
          <w:color w:val="auto"/>
        </w:rPr>
      </w:pPr>
      <w:r>
        <w:rPr>
          <w:rFonts w:ascii="Courier New" w:cs="Courier New" w:eastAsia="Courier New" w:hAnsi="Courier New"/>
          <w:sz w:val="14"/>
          <w:szCs w:val="14"/>
          <w:color w:val="auto"/>
        </w:rPr>
        <w:t>From time to time, complaints may be filed against Radio One's radio stations alleging violations of these or other rules. In addition, the FCC recently has proposed to establish a system of random audits to ensure and verify licensee compliance with FCC rules and regulations. Failure to observe these or other rules and policies can result in the imposition of various sanctions, including fines or conditions, the grant of "short" (less than the maximum eight year) renewal terms or, for particularly egregious violations, the denial of a license renewal application or the revocation of a license.</w:t>
      </w:r>
    </w:p>
    <w:p>
      <w:pPr>
        <w:spacing w:after="0" w:line="162"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Local Marketing Agreements. Often radio stations enter into LMAs or time brokerage agreements. These agreements take various forms. Separately owned and licensed radio stations may agree to function cooperatively in programming, advertising sales and other matters, subject to compliance with the antitrust laws and the FCC's rules and policies, including the requirement that the licensee of each radio station maintain independent control over the programming and other operations of its own radio station. One type of time brokerage agreement is a programming agreement between two separately owned radio stations that serve a common service area whereby the licensee of one radio station programs substantial portions of the broadcast day of the other licensee's radio station, subject to ultimate control by the radio station licensee, and sells advertising time during these program segments. The FCC has held that such agreements do not violate the Communications Act as long as the licensee of the radio broadcast station that is being substantially programmed by another entity (1) remains ultimately responsible for, and maintains control over, the operation of its radio station, and (2) otherwise ensures the radio station's compliance with applicable FCC rules and policies.</w:t>
      </w:r>
    </w:p>
    <w:p>
      <w:pPr>
        <w:spacing w:after="0" w:line="34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 radio broadcast station that brokers time on another radio broadcast station or enters into a time brokerage agreement with a radio broadcast station in the same market will be considered to have an attributable ownership interest in the brokered radio station for purposes of the FCC's local ownership rules if the time brokerage arrangement covers more than 15% of the brokered station's weekly broadcast hours. As a result, a radio broadcast station may not enter into a time brokerage agreement that allows it to program more than 15% of the broadcast time, on a weekly basis, of another local radio broadcast station that it could not own under the FCC's local multiple ownership rules. Effective November 16, 1999, the FCC has revised this rule so that the attribution for radio time brokerage agreements will apply for all of the FCC's multiple ownership rules applicable to radio stations (daily newspaper/radio cross-ownership and radio/television cross-ownership) and not only the local radio ownership rules. Also, as described above, FCC rules prohibit a radio broadcast station from simulcasting more than 25% of its programming on another radio broadcast station in the same broadcast service (that is, AM/AM or FM/FM) where the two radio stations serve substantially the same geographic area, whether the licensee owns both radio stations or owns one radio station and programs the other through a time brokerage agreement. Thus far, the FCC has not considered what relevance, if any, a time brokerage agreement may have upon its evaluation of a licensee's performance at renewal time.</w:t>
      </w:r>
    </w:p>
    <w:p>
      <w:pPr>
        <w:spacing w:after="0" w:line="19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Joint Sales Agreements. Over the past few years, a number of radio stations have entered into cooperative arrangements commonly known as joint sales agreements or JSAs. While these agreements may take varying forms, under the typical JSA, a station licensee obtains, for a fee, the right to sell substantially all</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54" w:right="1440" w:bottom="1440" w:gutter="0" w:footer="0" w:header="0"/>
        </w:sectPr>
      </w:pPr>
    </w:p>
    <w:bookmarkStart w:id="64" w:name="page65"/>
    <w:bookmarkEnd w:id="64"/>
    <w:p>
      <w:pPr>
        <w:ind w:right="2879"/>
        <w:spacing w:after="0" w:line="235" w:lineRule="auto"/>
        <w:rPr>
          <w:sz w:val="20"/>
          <w:szCs w:val="20"/>
          <w:color w:val="auto"/>
        </w:rPr>
      </w:pPr>
      <w:r>
        <w:rPr>
          <w:rFonts w:ascii="Courier New" w:cs="Courier New" w:eastAsia="Courier New" w:hAnsi="Courier New"/>
          <w:sz w:val="16"/>
          <w:szCs w:val="16"/>
          <w:color w:val="auto"/>
        </w:rPr>
        <w:t>of the commercial advertising on a separately-owned and licensed station in the same market. The typical JSA also customarily involves the provision by the selling party of certain sales, accounting and services to the station whose advertising is being sold. The typical JSA is distinct from a local marketing agreement in that a JSA normally does not involve programming.</w:t>
      </w:r>
    </w:p>
    <w:p>
      <w:pPr>
        <w:spacing w:after="0" w:line="186"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FCC has determined that issues of joint advertising sales should be left to enforcement by antitrust authorities, and therefore does not generally regulate joint sales practices between stations. Currently, stations for which another licensee sells time under a JSA are not deemed by the FCC to be an attributable interest of that licensee.</w:t>
      </w:r>
    </w:p>
    <w:p>
      <w:pPr>
        <w:spacing w:after="0" w:line="186"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RF Radiation. In 1985, the FCC adopted rules based on a 1982 American National Standards Institute ("ANSI") standard regarding human exposure to levels of radio frequency ("RF") radiation. These rules require applicants for renewal of broadcast licenses or modification of existing licenses to inform the FCC at the time of filing such applications whether an existing broadcast facility would expose people to RF radiation in excess of certain limits. In 1992, ANSI adopted a new standard for RF exposure that, in some respects, was more restrictive in the amount of environmental RF exposure permitted. The FCC has since adopted more restrictive radiation limits which became effective October 15, 1997, and which are based in part on the revised ANSI standard.</w:t>
      </w:r>
    </w:p>
    <w:p>
      <w:pPr>
        <w:spacing w:after="0" w:line="164"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Digital Audio Radio Service. The FCC allocated spectrum to a new technology, digital audio radio service ("DARS"), to deliver satellite-based audio programming to a national or regional audience and issued regulations for a DARS service in early 1997. DARS may provide a medium for the delivery by satellite or terrestrial means of multiple new audio programming formats with compact disc quality sound to local and national audiences. The nationwide reach of satellite DARS could allow niche programming aimed at diverse communities that Radio One is targeting. It is not known at this time whether this technology also may be used in the future by existing radio broadcast stations either on existing or alternate broadcasting frequencies. Two companies that hold licenses for authority to offer multiple channels of digital, satellite-delivered S-Band aural services could compete with conventional terrestrial radio broadcasting. The licensees will be permitted to sell advertising and lease channels in these media. The FCC's rules require that these licensees launch and begin operating at least one space station by 2001 and be fully operational by 2003.</w:t>
      </w:r>
    </w:p>
    <w:p>
      <w:pPr>
        <w:spacing w:after="0" w:line="200" w:lineRule="exact"/>
        <w:rPr>
          <w:sz w:val="20"/>
          <w:szCs w:val="20"/>
          <w:color w:val="auto"/>
        </w:rPr>
      </w:pPr>
    </w:p>
    <w:p>
      <w:pPr>
        <w:spacing w:after="0" w:line="32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FCC has established a new Wireless Communications Service ("WCS") in the 2305-2320 and 2345-2360 MHz bands (the "WCS Spectrum") and awarded licenses. Licensees are generally permitted to provide any fixed, mobile, radio location services, or digital satellite radio service using the WCS Spectrum. Implementation of DARS would provide an additional audio programming service that could compete with Radio One's radio stations for listeners, but the effect upon Radio One cannot be predicted.</w:t>
      </w:r>
    </w:p>
    <w:p>
      <w:pPr>
        <w:spacing w:after="0" w:line="184"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These satellite radio services use technology that may permit higher sound quality than is possible with conventional AM and FM terrestrial radio broadcasting.</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Low Power Radio Broadcast Service. The FCC recently adopted a Notice of Proposed Rulemaking seeking public comment on a proposal to establish two classes of a low power radio service both of which would operate in the existing FM radio band: a primary class with a maximum operating power of 1 kW and a secondary class with a maximum power of 100 watts. These proposed low power radio stations would have limited service areas of 8.8 miles and 3.5 miles, respectively. The FCC also has sought public comment on the advisability of establishing a very low power secondary "microbroadcasting" service with a maximum power limit of one to ten watts. These "microradio" stations would have a service radius of only one to two miles. The service would target "niche markets" and be possibly supported by advertising revenue. Existing licensees, like Radio One, could be prohibited from owning or having a relationship with these new stations. Implementation of a low power radio service or microbroadcasting would provide an additional audio programming service that could compete with Radio One's radio stations for listeners, but the effect upon Radio One cannot be predicted.</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54"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6"/>
          <w:szCs w:val="16"/>
          <w:color w:val="auto"/>
        </w:rPr>
        <w:t>Subsidiaries and Related Entities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Radio One has title to most of the assets used in the operations of our radio stations. The FCC licenses for the radio stations in all cases are or will be held by direct or indirect wholly-owned subsidiaries of Radio One. In the case of all of the Baltimore stations, three of the Washington, D.C. stations, the Philadelphia station, the St. Louis station, the Cleveland stations and the Richmond stations, the FCC licenses are or will be held by Radio One Licenses, Inc., a Delaware corporation and a wholly-owned Restricted Subsidiary of Radio One. Radio One Licenses, Inc. holds no other material assets. WYCB Acquisition Corporation, a Delaware corporation and a wholly-owned Unrestricted Subsidiary, holds title to all of the outstanding capital stock of BHI, a District of Columbia corporation and an Unrestricted Subsidiary. The FCC licenses for WYCB-AM are held by BHI which also holds the assets used in the operation of that station. Bell Broadcasting, a Michigan corporation and a wholly-owned Restricted Subsidiary, holds the assets used in the operation of WCHB-AM, WDTJ-FM and WJZZ-AM. Bell Broadcasting holds title to all of the outstanding capital stock of Radio One of Detroit, Inc., a Delaware corporation and a Restricted Subsidiary. The FCC licenses for WCHB-AM, WDTJ-FM and WJZZ-AM are held by Radio One of Detroit, Inc. Radio One of Detroit, Inc. holds no other material assets.</w:t>
      </w:r>
    </w:p>
    <w:p>
      <w:pPr>
        <w:spacing w:after="0" w:line="191"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Allur-Detroit, a Delaware corporation and a wholly-owned Restricted Subsidiary, holds the assets used in the operation of station WDMK-FM. Allur-Detroit holds title to all of the outstanding capital stock of Allur Licenses, Inc., a Delaware corporation and a Restricted Subsidiary. The FCC licenses for WDMK-FM are held by Allur Licenses, Inc. Allur Licenses, Inc. holds no other material assets.</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ROA, a Delaware corporation and a wholly-owned Restricted Subsidiary, holds the assets used in the operation of station WHTA-FM and some assets used in the operation of station WAMJ-FM. ROA holds title to all of the outstanding capital stock of ROA Licenses, Inc., a Delaware corporation and a Restricted Subsidiary. The FCC licenses for WHTA-FM are held by ROA Licenses, Inc. ROA Licenses, Inc. holds no other material assets. Dogwood, a Delaware corporation and a wholly-owned Restricted Subsidiary, owns some of the assets used in the operation of station WAMJ-FM and all of the outstanding capital stock of Dogwood Licenses, Inc., a Delaware corporation and a Restricted Subsidiary. The FCC licenses for WAMJ-FM are held by Dogwood Licenses, Inc. Dogwood Licenses, Inc., holds no other material assets.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As of September 30, 1999, we employed approximately 600 people. Our employees are not unionized. We have not experienced any work stoppages and believe relations with our employees are satisfactory. Each radio station has its own on-air personalities and clerical staff. However, in an effort to control broadcast and corporate expenses, we centralize certain radio station functions by market location. For example, in each of our markets we employ one General Manager who is responsible for all of our radio stations located in such market and our Vice President of Programming oversees programming for all of our urban-oriented FM radio stations.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We are involved from time to time in various routine legal and administrative proceedings and threatened legal and administrative proceedings incidental to the ordinary course of our business. We believe the resolution of such matters will not have a material adverse effect on our business, financial condition or results of operations.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48" w:right="1440" w:bottom="1440" w:gutter="0" w:footer="0" w:header="0"/>
        </w:sectPr>
      </w:pPr>
    </w:p>
    <w:bookmarkStart w:id="66" w:name="page67"/>
    <w:bookmarkEnd w:id="66"/>
    <w:p>
      <w:pPr>
        <w:ind w:left="3260"/>
        <w:spacing w:after="0"/>
        <w:rPr>
          <w:sz w:val="20"/>
          <w:szCs w:val="20"/>
          <w:color w:val="auto"/>
        </w:rPr>
      </w:pPr>
      <w:r>
        <w:rPr>
          <w:rFonts w:ascii="Courier New" w:cs="Courier New" w:eastAsia="Courier New" w:hAnsi="Courier New"/>
          <w:sz w:val="16"/>
          <w:szCs w:val="16"/>
          <w:color w:val="auto"/>
        </w:rPr>
        <w:t>MANAGEMENT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Executive Officers and Other Significant Personnel</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names, ages and positions of the directors, executive officers and other significant personnel of Radio One are set forth in the table below. All directors serve for the term for which they are elected or until their successors are duly elected and qualified or until death, retirement, resignation or removal.</w:t>
      </w:r>
    </w:p>
    <w:p>
      <w:pPr>
        <w:spacing w:after="0" w:line="200" w:lineRule="exact"/>
        <w:rPr>
          <w:sz w:val="20"/>
          <w:szCs w:val="20"/>
          <w:color w:val="auto"/>
        </w:rPr>
      </w:pP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Age as of</w:t>
            </w:r>
          </w:p>
        </w:tc>
        <w:tc>
          <w:tcPr>
            <w:tcW w:w="3860" w:type="dxa"/>
            <w:vAlign w:val="bottom"/>
          </w:tcPr>
          <w:p>
            <w:pPr>
              <w:spacing w:after="0"/>
              <w:rPr>
                <w:sz w:val="15"/>
                <w:szCs w:val="15"/>
                <w:color w:val="auto"/>
              </w:rPr>
            </w:pP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9/30/99</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Position</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480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 --------</w:t>
            </w:r>
          </w:p>
        </w:tc>
      </w:tr>
      <w:tr>
        <w:trPr>
          <w:trHeight w:val="358"/>
        </w:trPr>
        <w:tc>
          <w:tcPr>
            <w:tcW w:w="2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w w:val="96"/>
              </w:rPr>
              <w:t>Chairperson of the Board of Directors and</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Catherine L. Hughes.....</w:t>
            </w: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52</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Secretary</w:t>
            </w:r>
          </w:p>
        </w:tc>
      </w:tr>
      <w:tr>
        <w:trPr>
          <w:trHeight w:val="179"/>
        </w:trPr>
        <w:tc>
          <w:tcPr>
            <w:tcW w:w="2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Chief Executive Officer, President,</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Alfred C. Liggins, III..</w:t>
            </w: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34</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Treasurer, and Director</w:t>
            </w:r>
          </w:p>
        </w:tc>
      </w:tr>
      <w:tr>
        <w:trPr>
          <w:trHeight w:val="179"/>
        </w:trPr>
        <w:tc>
          <w:tcPr>
            <w:tcW w:w="2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Executive Vice President and Chief</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Scott R. Royster........</w:t>
            </w: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Financial Officer</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Mary Catherine Sneed....</w:t>
            </w: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48</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Chief Operating Officer</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Linda J. Eckard.........</w:t>
            </w: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General Counsel and Assistant Secretary</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Steve Hegwood...........</w:t>
            </w: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38</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Vice President of Programming</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Leslie J. Hartmann......</w:t>
            </w: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37</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Corporate Controller</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Terry L. Jones..........</w:t>
            </w: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52</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Brian W. McNeill........</w:t>
            </w: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43</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Director</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Larry D. Marcus.........</w:t>
            </w: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50</w:t>
            </w:r>
          </w:p>
        </w:tc>
        <w:tc>
          <w:tcPr>
            <w:tcW w:w="38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Director</w:t>
            </w:r>
          </w:p>
        </w:tc>
      </w:tr>
    </w:tbl>
    <w:p>
      <w:pPr>
        <w:spacing w:after="0" w:line="362"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Ms. Hughes has been Chairperson of the board of directors and Secretary of Radio One since 1980, and was Chief Executive Officer of Radio One from 1980 to 1997. She was one of the founders of Radio One's predecessor company in 1980. Since 1980, Ms. Hughes has worked in various capacities for Radio One including President, General Manager, General Sales Manager and talk show host. She began her career in radio as General Sales Manager of WHUR-FM, the Howard University-owned, urban-contemporary radio station. Ms. Hughes is also the mother of Mr. Liggins, Radio One's Chief Executive Officer, President, Treasurer and director.</w:t>
      </w:r>
    </w:p>
    <w:p>
      <w:pPr>
        <w:spacing w:after="0" w:line="185" w:lineRule="exact"/>
        <w:rPr>
          <w:sz w:val="20"/>
          <w:szCs w:val="20"/>
          <w:color w:val="auto"/>
        </w:rPr>
      </w:pPr>
    </w:p>
    <w:p>
      <w:pPr>
        <w:ind w:right="2959" w:firstLine="279"/>
        <w:spacing w:after="0" w:line="274" w:lineRule="auto"/>
        <w:rPr>
          <w:sz w:val="20"/>
          <w:szCs w:val="20"/>
          <w:color w:val="auto"/>
        </w:rPr>
      </w:pPr>
      <w:r>
        <w:rPr>
          <w:rFonts w:ascii="Courier New" w:cs="Courier New" w:eastAsia="Courier New" w:hAnsi="Courier New"/>
          <w:sz w:val="14"/>
          <w:szCs w:val="14"/>
          <w:color w:val="auto"/>
        </w:rPr>
        <w:t>Mr. Liggins has been Chief Executive Officer since 1997, and President, Treasurer and a director of Radio One since 1989. Mr. Liggins joined Radio One in 1985 as an Account Manager at WOL-AM. In 1987, he was promoted to General Sales Manager and promoted again in 1988 to General Manager overseeing Radio One's Washington, D.C. operations. After becoming President, Mr. Liggins engineered Radio One's expansion into other markets. Mr. Liggins is a graduate of the Wharton School of Business/Executive M.B.A. Program. Mr. Liggins is the son of Ms. Hughes, Radio One's Chairperson and Secretary.</w:t>
      </w:r>
    </w:p>
    <w:p>
      <w:pPr>
        <w:spacing w:after="0" w:line="162"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Mr. Royster has been Executive Vice President of Radio One since 1997 and Chief Financial Officer of Radio One since 1996. Prior to joining Radio One, he served as an independent consultant to Radio One. From 1995 to 1996, Mr. Royster was a principal at TSG Capital Group, LLC, a private equity investment firm located in Stamford, Connecticut, which has been an investor in Radio One since 1987. Mr. Royster has also served as an associate and later a principal at Capital Resource Partners from 1992 to 1995, a private capital investment firm in Boston, Massachusetts. Mr. Royster is a graduate of Duke University and Harvard Business School.</w:t>
      </w:r>
    </w:p>
    <w:p>
      <w:pPr>
        <w:spacing w:after="0" w:line="185"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Ms. Sneed has been Radio One's Chief Operating Officer since January 1998 and General Manager of ROA since 1995. Prior to joining Radio One, she held various positions with Summit Broadcasting including Executive Vice President of the Radio Division, and Vice President of Operations from 1992 to 1995. Ms. Sneed is a graduate of Auburn University.</w:t>
      </w:r>
    </w:p>
    <w:p>
      <w:pPr>
        <w:spacing w:after="0" w:line="186"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Ms. Eckard has been General Counsel of Radio One since January 1998 and Assistant Secretary of Radio One since April 1999. Prior to joining Radio One as General Counsel, Ms. Eckard represented Radio One as outside counsel from July 1995 until assuming her current position. Ms. Eckard was a partner in the Washington, D.C. office of Davis Wright Tremaine LLP, from August 1997 to December 1997. Her practice focused on transactions and FCC regulatory matters. Prior to joining Davis Wright Tremaine LLP, Ms. Eckard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48" w:right="1440" w:bottom="1440" w:gutter="0" w:footer="0" w:header="0"/>
        </w:sectPr>
      </w:pPr>
    </w:p>
    <w:bookmarkStart w:id="67" w:name="page68"/>
    <w:bookmarkEnd w:id="67"/>
    <w:p>
      <w:pPr>
        <w:ind w:right="3159"/>
        <w:spacing w:after="0" w:line="235" w:lineRule="auto"/>
        <w:rPr>
          <w:sz w:val="20"/>
          <w:szCs w:val="20"/>
          <w:color w:val="auto"/>
        </w:rPr>
      </w:pPr>
      <w:r>
        <w:rPr>
          <w:rFonts w:ascii="Courier New" w:cs="Courier New" w:eastAsia="Courier New" w:hAnsi="Courier New"/>
          <w:sz w:val="16"/>
          <w:szCs w:val="16"/>
          <w:color w:val="auto"/>
        </w:rPr>
        <w:t>was a shareholder of Roberts &amp; Eckard, P.C., a firm that she co-founded in April 1992. Ms. Eckard is a graduate of Gettysburg College, the National Law Center at George Washington University and the University of Glasgow. Ms. Eckard is admitted to the District of Columbia Bar and the Bar of the United States Supreme Court.</w:t>
      </w:r>
    </w:p>
    <w:p>
      <w:pPr>
        <w:spacing w:after="0" w:line="186" w:lineRule="exact"/>
        <w:rPr>
          <w:sz w:val="20"/>
          <w:szCs w:val="20"/>
          <w:color w:val="auto"/>
        </w:rPr>
      </w:pPr>
    </w:p>
    <w:p>
      <w:pPr>
        <w:jc w:val="both"/>
        <w:ind w:right="3239" w:firstLine="279"/>
        <w:spacing w:after="0" w:line="235" w:lineRule="auto"/>
        <w:rPr>
          <w:sz w:val="20"/>
          <w:szCs w:val="20"/>
          <w:color w:val="auto"/>
        </w:rPr>
      </w:pPr>
      <w:r>
        <w:rPr>
          <w:rFonts w:ascii="Courier New" w:cs="Courier New" w:eastAsia="Courier New" w:hAnsi="Courier New"/>
          <w:sz w:val="16"/>
          <w:szCs w:val="16"/>
          <w:color w:val="auto"/>
        </w:rPr>
        <w:t>Mr. Hegwood has been the Vice President of Programming for Radio One and Program Director of WKYS-FM since 1995. From 1990 to 1995, Mr. Hegwood was Program Director of WJLB-FM in Detroit, Michigan.</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Ms. Hartmann has been Controller of Radio One since 1997. Prior to joining Radio One, she served as Vice President and Market Controller for Bonneville International Corporation in Phoenix, Arizona from 1991 to 1997. Ms. Hartmann is a graduate of the University of California and has an M.B.A. degree from the University of Phoenix.</w:t>
      </w:r>
    </w:p>
    <w:p>
      <w:pPr>
        <w:spacing w:after="0" w:line="186"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Mr. Jones has been a director of Radio One since 1995. Since 1990, Mr. Jones has been President of Syndicated Communications, Inc., a communications venture capital investment company, and its wholly owned subsidiary, Syncom Capital Corporation. He joined Syndicated Communications, Inc. in 1978 as a Vice President. Mr. Jones serves in various capacities, including director, president, general partner and vice president, for various other entities affiliated with Syndicated Communications, Inc. He also serves on the board of directors of the National Association of Investment Companies, Delta Capital Corporation, Sun Delta Capital Access Center and the Southern African Enterprise Development Fund. Mr. Jones earned his B.S. degree from Trinity College, his M.S. from George Washington University and his M.B.A. from Harvard Business School.</w:t>
      </w:r>
    </w:p>
    <w:p>
      <w:pPr>
        <w:spacing w:after="0" w:line="187"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Mr. McNeill has been a director of Radio One since 1995. Since 1986, Mr. McNeill has been a General Partner of Burr, Egan, Deleage &amp; Co., a major private equity firm which specializes in investments in the communications and technology industries. He has served as a director in many private radio and television broadcasting companies such as Tichenor Media Systems, OmniAmerica Group, Panache Broadcasting and Shockley Communications. From 1979 to 1986, he worked at the Bank of Boston where he started and managed that institution's broadcast lending group. Mr. McNeill is a graduate of Holy Cross College and earned an M.B.A. from the Amos Tuck School at Dartmouth College.</w:t>
      </w:r>
    </w:p>
    <w:p>
      <w:pPr>
        <w:spacing w:after="0" w:line="165"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Mr. Marcus became a director of Radio One in April 1999. Mr. Marcus is currently President of Peak Media L.L.C., which is the sole management member of Peak Media Holdings L.L.C., the owner of a television station in Johnstown, Pennsylvania, and the operator under a time brokerage agreement of a television station in Altoona, Pennsylvania. In 1989, Mr. Marcus became the Chief Financial Officer of River City Broadcasting, licensee of ten television stations and thirty-four radio stations located in medium to large markets. River City Broadcasting was sold to Sinclair Broadcasting in 1996. Mr. Marcus is also a director of Citation Computer Systems, Inc., a publicly traded NASDAQ company. Mr. Marcus is a graduate of City College of New York.</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 of Directors</w:t>
      </w:r>
    </w:p>
    <w:p>
      <w:pPr>
        <w:spacing w:after="0" w:line="183"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The board of directors has formed an Audit Committee and a Compensation Committee whose members are Mr. Jones and Mr. McNeill, neither of whom is an employee of Radio One.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 and Executive Officers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Compensation of Directors</w:t>
      </w:r>
    </w:p>
    <w:p>
      <w:pPr>
        <w:spacing w:after="0" w:line="183" w:lineRule="exact"/>
        <w:rPr>
          <w:sz w:val="20"/>
          <w:szCs w:val="20"/>
          <w:color w:val="auto"/>
        </w:rPr>
      </w:pPr>
    </w:p>
    <w:p>
      <w:pPr>
        <w:ind w:right="3239" w:firstLine="279"/>
        <w:spacing w:after="0" w:line="275" w:lineRule="auto"/>
        <w:rPr>
          <w:sz w:val="20"/>
          <w:szCs w:val="20"/>
          <w:color w:val="auto"/>
        </w:rPr>
      </w:pPr>
      <w:r>
        <w:rPr>
          <w:rFonts w:ascii="Courier New" w:cs="Courier New" w:eastAsia="Courier New" w:hAnsi="Courier New"/>
          <w:sz w:val="14"/>
          <w:szCs w:val="14"/>
          <w:color w:val="auto"/>
        </w:rPr>
        <w:t>Our non-officer directors are reimbursed for all out-of-pocket expenses related to meetings attended. In addition, Mr. Marcus receives an annual stipend of $24,000. Our other non-officer directors receive no additional compensation for their services as directors. Our officers who serve as directors do not receive compensation for their services as directors other than the compensation they receive as officers of Radio One.</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54" w:right="1440" w:bottom="1440" w:gutter="0" w:footer="0" w:header="0"/>
        </w:sectPr>
      </w:pPr>
    </w:p>
    <w:bookmarkStart w:id="68" w:name="page69"/>
    <w:bookmarkEnd w:id="68"/>
    <w:p>
      <w:pPr>
        <w:ind w:left="85"/>
        <w:spacing w:after="0"/>
        <w:rPr>
          <w:sz w:val="20"/>
          <w:szCs w:val="20"/>
          <w:color w:val="auto"/>
        </w:rPr>
      </w:pPr>
      <w:r>
        <w:rPr>
          <w:rFonts w:ascii="Courier New" w:cs="Courier New" w:eastAsia="Courier New" w:hAnsi="Courier New"/>
          <w:sz w:val="16"/>
          <w:szCs w:val="16"/>
          <w:color w:val="auto"/>
        </w:rPr>
        <w:t>Compensation of Executive Officers</w:t>
      </w:r>
    </w:p>
    <w:p>
      <w:pPr>
        <w:spacing w:after="0" w:line="183" w:lineRule="exact"/>
        <w:rPr>
          <w:sz w:val="20"/>
          <w:szCs w:val="20"/>
          <w:color w:val="auto"/>
        </w:rPr>
      </w:pPr>
    </w:p>
    <w:p>
      <w:pPr>
        <w:ind w:left="5" w:right="2959" w:firstLine="279"/>
        <w:spacing w:after="0" w:line="235" w:lineRule="auto"/>
        <w:rPr>
          <w:sz w:val="20"/>
          <w:szCs w:val="20"/>
          <w:color w:val="auto"/>
        </w:rPr>
      </w:pPr>
      <w:r>
        <w:rPr>
          <w:rFonts w:ascii="Courier New" w:cs="Courier New" w:eastAsia="Courier New" w:hAnsi="Courier New"/>
          <w:sz w:val="16"/>
          <w:szCs w:val="16"/>
          <w:color w:val="auto"/>
        </w:rPr>
        <w:t>The following information relates to compensation of our Chief Executive Officer and each of our most highly compensated executive officers (the "Named Executives") for the fiscal years ended December 31, 1998, 1997 and 1996 (as applicable):</w:t>
      </w:r>
    </w:p>
    <w:p>
      <w:pPr>
        <w:spacing w:after="0" w:line="17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260" w:type="dxa"/>
            <w:vAlign w:val="bottom"/>
            <w:gridSpan w:val="3"/>
          </w:tcPr>
          <w:p>
            <w:pPr>
              <w:ind w:left="2500"/>
              <w:spacing w:after="0"/>
              <w:rPr>
                <w:sz w:val="20"/>
                <w:szCs w:val="20"/>
                <w:color w:val="auto"/>
              </w:rPr>
            </w:pPr>
            <w:r>
              <w:rPr>
                <w:rFonts w:ascii="Courier New" w:cs="Courier New" w:eastAsia="Courier New" w:hAnsi="Courier New"/>
                <w:sz w:val="16"/>
                <w:szCs w:val="16"/>
                <w:color w:val="auto"/>
              </w:rPr>
              <w:t>Summary Compensation Table</w:t>
            </w: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716"/>
        </w:trPr>
        <w:tc>
          <w:tcPr>
            <w:tcW w:w="3660" w:type="dxa"/>
            <w:vAlign w:val="bottom"/>
          </w:tcPr>
          <w:p>
            <w:pPr>
              <w:spacing w:after="0"/>
              <w:rPr>
                <w:sz w:val="24"/>
                <w:szCs w:val="24"/>
                <w:color w:val="auto"/>
              </w:rPr>
            </w:pPr>
          </w:p>
        </w:tc>
        <w:tc>
          <w:tcPr>
            <w:tcW w:w="242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Annual Compensation</w:t>
            </w:r>
          </w:p>
        </w:tc>
        <w:tc>
          <w:tcPr>
            <w:tcW w:w="1360" w:type="dxa"/>
            <w:vAlign w:val="bottom"/>
          </w:tcPr>
          <w:p>
            <w:pPr>
              <w:spacing w:after="0"/>
              <w:rPr>
                <w:sz w:val="24"/>
                <w:szCs w:val="24"/>
                <w:color w:val="auto"/>
              </w:rPr>
            </w:pPr>
          </w:p>
        </w:tc>
      </w:tr>
      <w:tr>
        <w:trPr>
          <w:trHeight w:val="179"/>
        </w:trPr>
        <w:tc>
          <w:tcPr>
            <w:tcW w:w="3660" w:type="dxa"/>
            <w:vAlign w:val="bottom"/>
          </w:tcPr>
          <w:p>
            <w:pPr>
              <w:spacing w:after="0"/>
              <w:rPr>
                <w:sz w:val="15"/>
                <w:szCs w:val="15"/>
                <w:color w:val="auto"/>
              </w:rPr>
            </w:pPr>
          </w:p>
        </w:tc>
        <w:tc>
          <w:tcPr>
            <w:tcW w:w="160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2"/>
              </w:rPr>
              <w:t>-------------------------</w:t>
            </w:r>
          </w:p>
        </w:tc>
        <w:tc>
          <w:tcPr>
            <w:tcW w:w="820" w:type="dxa"/>
            <w:vAlign w:val="bottom"/>
          </w:tcPr>
          <w:p>
            <w:pPr>
              <w:spacing w:after="0"/>
              <w:rPr>
                <w:sz w:val="15"/>
                <w:szCs w:val="15"/>
                <w:color w:val="auto"/>
              </w:rPr>
            </w:pP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All Other</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and Principal Positions</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Year</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Salary</w:t>
            </w:r>
          </w:p>
        </w:tc>
        <w:tc>
          <w:tcPr>
            <w:tcW w:w="8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Bonus</w:t>
            </w:r>
          </w:p>
        </w:tc>
        <w:tc>
          <w:tcPr>
            <w:tcW w:w="13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Compensation</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6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w:t>
            </w:r>
          </w:p>
        </w:tc>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358"/>
        </w:trPr>
        <w:tc>
          <w:tcPr>
            <w:tcW w:w="3660" w:type="dxa"/>
            <w:vAlign w:val="bottom"/>
          </w:tcPr>
          <w:p>
            <w:pPr>
              <w:spacing w:after="0"/>
              <w:rPr>
                <w:sz w:val="20"/>
                <w:szCs w:val="20"/>
                <w:color w:val="auto"/>
              </w:rPr>
            </w:pPr>
            <w:r>
              <w:rPr>
                <w:rFonts w:ascii="Courier New" w:cs="Courier New" w:eastAsia="Courier New" w:hAnsi="Courier New"/>
                <w:sz w:val="16"/>
                <w:szCs w:val="16"/>
                <w:color w:val="auto"/>
                <w:w w:val="97"/>
              </w:rPr>
              <w:t>Catherine L. Hughes....................</w:t>
            </w: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$225,000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$100,000</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$ 3,232</w:t>
            </w:r>
          </w:p>
        </w:tc>
      </w:tr>
      <w:tr>
        <w:trPr>
          <w:trHeight w:val="179"/>
        </w:trPr>
        <w:tc>
          <w:tcPr>
            <w:tcW w:w="36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Chairperson of the Board of Directors</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and Secretary</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1997</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193,269</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w:t>
            </w:r>
          </w:p>
        </w:tc>
        <w:tc>
          <w:tcPr>
            <w:tcW w:w="13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3,050</w:t>
            </w:r>
          </w:p>
        </w:tc>
      </w:tr>
      <w:tr>
        <w:trPr>
          <w:trHeight w:val="179"/>
        </w:trPr>
        <w:tc>
          <w:tcPr>
            <w:tcW w:w="3660" w:type="dxa"/>
            <w:vAlign w:val="bottom"/>
          </w:tcPr>
          <w:p>
            <w:pPr>
              <w:spacing w:after="0"/>
              <w:rPr>
                <w:sz w:val="15"/>
                <w:szCs w:val="15"/>
                <w:color w:val="auto"/>
              </w:rPr>
            </w:pP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1996</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150,000</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31,447</w:t>
            </w:r>
          </w:p>
        </w:tc>
        <w:tc>
          <w:tcPr>
            <w:tcW w:w="13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18,321</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Alfred C. Liggins, III.................</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225,000</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w:t>
            </w:r>
          </w:p>
        </w:tc>
        <w:tc>
          <w:tcPr>
            <w:tcW w:w="13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3,567</w:t>
            </w:r>
          </w:p>
        </w:tc>
      </w:tr>
      <w:tr>
        <w:trPr>
          <w:trHeight w:val="179"/>
        </w:trPr>
        <w:tc>
          <w:tcPr>
            <w:tcW w:w="36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Chief Executive Officer, President,</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Treasurer and Director</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1997</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193,269</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w:t>
            </w:r>
          </w:p>
        </w:tc>
        <w:tc>
          <w:tcPr>
            <w:tcW w:w="13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3,125</w:t>
            </w:r>
          </w:p>
        </w:tc>
      </w:tr>
      <w:tr>
        <w:trPr>
          <w:trHeight w:val="179"/>
        </w:trPr>
        <w:tc>
          <w:tcPr>
            <w:tcW w:w="3660" w:type="dxa"/>
            <w:vAlign w:val="bottom"/>
          </w:tcPr>
          <w:p>
            <w:pPr>
              <w:spacing w:after="0"/>
              <w:rPr>
                <w:sz w:val="15"/>
                <w:szCs w:val="15"/>
                <w:color w:val="auto"/>
              </w:rPr>
            </w:pP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1996</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150,000</w:t>
            </w:r>
          </w:p>
        </w:tc>
        <w:tc>
          <w:tcPr>
            <w:tcW w:w="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19,486</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Scott R. Royster.......................</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165,000</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w:t>
            </w:r>
          </w:p>
        </w:tc>
        <w:tc>
          <w:tcPr>
            <w:tcW w:w="13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n/a</w:t>
            </w:r>
          </w:p>
        </w:tc>
      </w:tr>
      <w:tr>
        <w:trPr>
          <w:trHeight w:val="179"/>
        </w:trPr>
        <w:tc>
          <w:tcPr>
            <w:tcW w:w="36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Executive Vice President and Chief</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Financial Officer</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1997</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148,077</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25,000</w:t>
            </w:r>
          </w:p>
        </w:tc>
        <w:tc>
          <w:tcPr>
            <w:tcW w:w="13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n/a</w:t>
            </w:r>
          </w:p>
        </w:tc>
      </w:tr>
      <w:tr>
        <w:trPr>
          <w:trHeight w:val="179"/>
        </w:trPr>
        <w:tc>
          <w:tcPr>
            <w:tcW w:w="3660" w:type="dxa"/>
            <w:vAlign w:val="bottom"/>
          </w:tcPr>
          <w:p>
            <w:pPr>
              <w:spacing w:after="0"/>
              <w:rPr>
                <w:sz w:val="15"/>
                <w:szCs w:val="15"/>
                <w:color w:val="auto"/>
              </w:rPr>
            </w:pP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1996</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55,577(1)</w:t>
            </w:r>
          </w:p>
        </w:tc>
        <w:tc>
          <w:tcPr>
            <w:tcW w:w="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n/a</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Mary Catherine Sneed...................</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200,000</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w:t>
            </w:r>
          </w:p>
        </w:tc>
        <w:tc>
          <w:tcPr>
            <w:tcW w:w="13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n/a</w:t>
            </w:r>
          </w:p>
        </w:tc>
      </w:tr>
      <w:tr>
        <w:trPr>
          <w:trHeight w:val="179"/>
        </w:trPr>
        <w:tc>
          <w:tcPr>
            <w:tcW w:w="36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Chief Operating Officer</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Linda J. Eckard........................</w:t>
            </w:r>
          </w:p>
        </w:tc>
        <w:tc>
          <w:tcPr>
            <w:tcW w:w="5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150,000</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25,000</w:t>
            </w:r>
          </w:p>
        </w:tc>
        <w:tc>
          <w:tcPr>
            <w:tcW w:w="13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n/a</w:t>
            </w:r>
          </w:p>
        </w:tc>
      </w:tr>
      <w:tr>
        <w:trPr>
          <w:trHeight w:val="179"/>
        </w:trPr>
        <w:tc>
          <w:tcPr>
            <w:tcW w:w="36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General Counsel</w:t>
            </w: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65" w:right="2959" w:hanging="465"/>
        <w:spacing w:after="0" w:line="235" w:lineRule="auto"/>
        <w:tabs>
          <w:tab w:leader="none" w:pos="46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Royster provided consulting services for Radio One in July 1996 and joined Radio One as an employee in August 1996. Disclosed compensation represents consulting fees received by Mr. Royster and the portion of his $125,000 annual salary paid during 1996.</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Employment Agreements</w:t>
      </w:r>
    </w:p>
    <w:p>
      <w:pPr>
        <w:spacing w:after="0" w:line="183" w:lineRule="exact"/>
        <w:rPr>
          <w:sz w:val="20"/>
          <w:szCs w:val="20"/>
          <w:color w:val="auto"/>
        </w:rPr>
      </w:pPr>
    </w:p>
    <w:p>
      <w:pPr>
        <w:ind w:left="5" w:right="2959" w:firstLine="279"/>
        <w:spacing w:after="0" w:line="275" w:lineRule="auto"/>
        <w:rPr>
          <w:sz w:val="20"/>
          <w:szCs w:val="20"/>
          <w:color w:val="auto"/>
        </w:rPr>
      </w:pPr>
      <w:r>
        <w:rPr>
          <w:rFonts w:ascii="Courier New" w:cs="Courier New" w:eastAsia="Courier New" w:hAnsi="Courier New"/>
          <w:sz w:val="14"/>
          <w:szCs w:val="14"/>
          <w:color w:val="auto"/>
        </w:rPr>
        <w:t>Ms. Catherine L. Hughes Employment Agreement. We anticipate entering into a three-year employment agreement with Ms. Hughes pursuant to which Ms. Hughes will continue to serve as Radio One's Chairperson of the board of directors. Ms. Hughes will receive an annual base salary of $250,000 effective January 1, 1999, subject to an annual increase of not less than 5%, and an annual cash bonus at the discretion of the board of directors. We could incur severance obligations under the expected terms of the employment agreement in the event that Ms. Hughes's employment is terminated.</w:t>
      </w:r>
    </w:p>
    <w:p>
      <w:pPr>
        <w:spacing w:after="0" w:line="338" w:lineRule="exact"/>
        <w:rPr>
          <w:sz w:val="20"/>
          <w:szCs w:val="20"/>
          <w:color w:val="auto"/>
        </w:rPr>
      </w:pPr>
    </w:p>
    <w:p>
      <w:pPr>
        <w:ind w:left="5" w:right="2879" w:firstLine="279"/>
        <w:spacing w:after="0" w:line="274" w:lineRule="auto"/>
        <w:rPr>
          <w:sz w:val="20"/>
          <w:szCs w:val="20"/>
          <w:color w:val="auto"/>
        </w:rPr>
      </w:pPr>
      <w:r>
        <w:rPr>
          <w:rFonts w:ascii="Courier New" w:cs="Courier New" w:eastAsia="Courier New" w:hAnsi="Courier New"/>
          <w:sz w:val="14"/>
          <w:szCs w:val="14"/>
          <w:color w:val="auto"/>
        </w:rPr>
        <w:t>Mr. Alfred C. Liggins, III Employment Agreement. We anticipate entering into a three-year employment agreement with Mr. Liggins pursuant to which Mr. Liggins will continue to serve as Radio One's Chief Executive Officer and President. Mr. Liggins will receive an annual base salary of $300,000 effective January 1, 1999, subject to an annual increase of not less than 5%, and an annual cash bonus at the discretion of the board of directors. Radio One could incur severance obligations under the expected terms of the employment agreement in the event that Mr. Liggins's employment is terminated.</w:t>
      </w:r>
    </w:p>
    <w:p>
      <w:pPr>
        <w:spacing w:after="0" w:line="162"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Mr. Scott R. Royster Employment Agreement. We are party to a three-year employment agreement with Mr. Royster pursuant to which Mr. Royster serves as our Chief Financial Officer and Executive Vice President. Under the terms of the employment agreement Mr. Royster receives an annual base salary of $200,000 effective January 1, 1999, subject to an annual increase of not less than 5%, and an annual cash bonus at the discretion of the board of directors. Pursuant to the employment agreement, Mr. Royster also received a one-time cash bonus of $60,000 upon completion of our initial public offering in May 1999. Mr. Royster has also received a one-time restricted stock award of 51,194 shares of our class C common stock and an option to purchase 18,646 shares of our class A common stock at an exercise price of $24.00 per share (subject to certain adjustments). Twenty-five percent of the stock granted pursuant to the stock award vested on the date of grant;</w:t>
      </w:r>
    </w:p>
    <w:p>
      <w:pPr>
        <w:spacing w:after="0" w:line="18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24"/>
          </w:cols>
          <w:pgMar w:left="235" w:top="648" w:right="1440" w:bottom="1440" w:gutter="0" w:footer="0" w:header="0"/>
        </w:sectPr>
      </w:pPr>
    </w:p>
    <w:bookmarkStart w:id="69" w:name="page70"/>
    <w:bookmarkEnd w:id="69"/>
    <w:p>
      <w:pPr>
        <w:ind w:right="2959"/>
        <w:spacing w:after="0" w:line="276" w:lineRule="auto"/>
        <w:rPr>
          <w:sz w:val="20"/>
          <w:szCs w:val="20"/>
          <w:color w:val="auto"/>
        </w:rPr>
      </w:pPr>
      <w:r>
        <w:rPr>
          <w:rFonts w:ascii="Courier New" w:cs="Courier New" w:eastAsia="Courier New" w:hAnsi="Courier New"/>
          <w:sz w:val="14"/>
          <w:szCs w:val="14"/>
          <w:color w:val="auto"/>
        </w:rPr>
        <w:t>the remaining stock will vest in equal increments every month beginning February 28, 1999 and ending December 31, 2001. The options will vest in equal monthly increments during the term of the employment agreement beginning May 31, 1999. We could incur severance obligations under the expected terms of the employment agreement in the event that Mr. Royster's employment is terminated.</w:t>
      </w:r>
    </w:p>
    <w:p>
      <w:pPr>
        <w:spacing w:after="0" w:line="161"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Ms. Mary Catherine Sneed Employment Agreement. We are party to an employment agreement with Ms. Sneed pursuant to which she was hired to serve as Radio One's Chief Operating Officer. The employment agreement provides that Ms. Sneed will receive an annual base salary of $220,000 and an annual cash bonus of up to $50,000, contingent upon the satisfaction of certain performance criteria. We could incur certain severance obligations under the employment agreement in the event that Ms. Sneed's employment is terminated. If, during the term of the employment agreement, we terminate Ms. Sneed's employment without just cause or following a change of control of Radio One, Ms. Sneed will continue to receive her base salary for a period of twelve months, during the first six months of which she will be subject to certain non-compete restrictions.</w:t>
      </w:r>
    </w:p>
    <w:p>
      <w:pPr>
        <w:spacing w:after="0" w:line="34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Ms. Linda J. Eckard Employment Agreement. We anticipate entering into an employment agreement with Ms. Eckard pursuant to which Ms. Eckard will continue to serve as our General Counsel. Under the expected terms of the employment agreement, Ms. Eckard will receive an annual base salary of $175,000 effective January 1, 1999, subject to an annual increase of not less than 5%, an annual cash bonus at the discretion of the board of directors. Ms. Eckard received a one-time cash bonus of $40,000 upon completion of our initial public offering in May 1999. Ms. Eckard also received an option to purchase 31,077 shares of our class A common stock at an exercise price of $24.00 per share (subject to certain adjustments). We could incur severance obligations under the expected terms of the employment agreement in the event that Ms. Eckard's employment is terminated.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401(k) Plan</w:t>
      </w:r>
    </w:p>
    <w:p>
      <w:pPr>
        <w:spacing w:after="0" w:line="183" w:lineRule="exact"/>
        <w:rPr>
          <w:sz w:val="20"/>
          <w:szCs w:val="20"/>
          <w:color w:val="auto"/>
        </w:rPr>
      </w:pPr>
    </w:p>
    <w:p>
      <w:pPr>
        <w:ind w:right="2879" w:firstLine="279"/>
        <w:spacing w:after="0" w:line="279" w:lineRule="auto"/>
        <w:rPr>
          <w:sz w:val="20"/>
          <w:szCs w:val="20"/>
          <w:color w:val="auto"/>
        </w:rPr>
      </w:pPr>
      <w:r>
        <w:rPr>
          <w:rFonts w:ascii="Courier New" w:cs="Courier New" w:eastAsia="Courier New" w:hAnsi="Courier New"/>
          <w:sz w:val="14"/>
          <w:szCs w:val="14"/>
          <w:color w:val="auto"/>
        </w:rPr>
        <w:t>We adopted a defined contribution 401(k) savings and retirement plan effective August 1, 1994. Employees are eligible to participate after completing 90 days of service and attaining age 21. Participants may contribute up to 15% of their gross compensation subject to certain limitations.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Plan</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On March 10, 1999, we adopted an option plan designed to provide incentives relating to equity ownership to present and future executive, managerial and other key employees, directors and consultants of Radio One and our subsidiaries as may be selected in the sole discretion of the board of directors. The option plan provides for the granting to participants of stock options and restricted stock grants as the Compensation Committee of the board of directors, or such other committee of the board of directors as the board of directors may designate (the "Committee") deems to be consistent with the purposes of the option plan. An aggregate of 1,408,100 shares of common stock have been reserved for issuance under the option plan. The option plan affords Radio One latitude in tailoring incentive compensation for the retention of key personnel, to support corporate and business objectives, and to anticipate and respond to a changing business environment and competitive compensation practices. As of September 30, 1999, we have granted options to purchase 207,204 shares of class A common stock having a weighted average exercise price of $24.00 per share.</w:t>
      </w:r>
    </w:p>
    <w:p>
      <w:pPr>
        <w:spacing w:after="0" w:line="190"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Committee has exclusive discretion to select the participants, to determine the type, size and terms of each award, to modify the terms of awards, to determine when awards will be granted and paid, and to make all other determinations which it deems necessary or desirable in the interpretation and administration of the option plan. The option plan terminates ten years from the date that the option plan was approved and adopted by the stockholders of Radio One. Generally, a participant's rights and interest under the option plan are not transferable except by will or by the laws of descent and distribution.</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54" w:right="1440" w:bottom="1440" w:gutter="0" w:footer="0" w:header="0"/>
        </w:sectPr>
      </w:pPr>
    </w:p>
    <w:bookmarkStart w:id="70" w:name="page71"/>
    <w:bookmarkEnd w:id="70"/>
    <w:p>
      <w:pPr>
        <w:ind w:right="2879" w:firstLine="279"/>
        <w:spacing w:after="0" w:line="272" w:lineRule="auto"/>
        <w:rPr>
          <w:sz w:val="20"/>
          <w:szCs w:val="20"/>
          <w:color w:val="auto"/>
        </w:rPr>
      </w:pPr>
      <w:r>
        <w:rPr>
          <w:rFonts w:ascii="Courier New" w:cs="Courier New" w:eastAsia="Courier New" w:hAnsi="Courier New"/>
          <w:sz w:val="14"/>
          <w:szCs w:val="14"/>
          <w:color w:val="auto"/>
        </w:rPr>
        <w:t>Options, which include non-qualified stock options and incentive stock options, are rights to purchase a specified number of shares of common stock at a price fixed by the Committee. The option price may be less than, equal to or greater than the fair market value of the underlying shares of common stock, but in no event will the exercise price of an incentive stock option be less than the fair market value on the date of grant. Options will expire not later than ten years after the date on which they are granted. Options will become exercisable at such times and in such installments as the Committee shall determine. Upon termination of a participant's employment with Radio One, options that are not exercisable will be forfeited immediately and Options that are exercisable will be forfeited on the ninetieth day following such termination unless exercised by the participant. Payment of the option price must be made in full at the time of exercise in such form (including, but not limited to, cash or common stock of Radio One) as the Committee may determine.</w:t>
      </w:r>
    </w:p>
    <w:p>
      <w:pPr>
        <w:spacing w:after="0" w:line="347"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Grants are awards of restricted common stock at no cost to participants and are generally subject to vesting provisions as determined by the Committee. Upon termination of a participant's employment with Radio One, grants that are not vested will be forfeited immediately.</w:t>
      </w:r>
    </w:p>
    <w:p>
      <w:pPr>
        <w:spacing w:after="0" w:line="185" w:lineRule="exact"/>
        <w:rPr>
          <w:sz w:val="20"/>
          <w:szCs w:val="20"/>
          <w:color w:val="auto"/>
        </w:rPr>
      </w:pPr>
    </w:p>
    <w:p>
      <w:pPr>
        <w:ind w:right="2879" w:firstLine="279"/>
        <w:spacing w:after="0" w:line="275" w:lineRule="auto"/>
        <w:rPr>
          <w:sz w:val="20"/>
          <w:szCs w:val="20"/>
          <w:color w:val="auto"/>
        </w:rPr>
      </w:pPr>
      <w:r>
        <w:rPr>
          <w:rFonts w:ascii="Courier New" w:cs="Courier New" w:eastAsia="Courier New" w:hAnsi="Courier New"/>
          <w:sz w:val="14"/>
          <w:szCs w:val="14"/>
          <w:color w:val="auto"/>
        </w:rPr>
        <w:t>In the event of a reorganization, recapitalization, stock split, stock dividend, combination of shares, merger, consolidation, distribution of assets, or any other change in the corporate structure or shares of Radio One, the Committee will make any adjustments it deems appropriate in the number and kind of shares reserved for issuance upon the exercise of options and vesting of grants under the option plan and in the exercise price of outstanding options.</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54" w:right="1440" w:bottom="1440" w:gutter="0" w:footer="0" w:header="0"/>
        </w:sectPr>
      </w:pPr>
    </w:p>
    <w:bookmarkStart w:id="71" w:name="page72"/>
    <w:bookmarkEnd w:id="71"/>
    <w:p>
      <w:pPr>
        <w:ind w:left="1580"/>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Mableton Option</w:t>
      </w:r>
    </w:p>
    <w:p>
      <w:pPr>
        <w:spacing w:after="0" w:line="183"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Mr. Liggins, the Chief Executive Officer and President of Radio One, has a right, which he obtained in 1995, (the "Mableton Option") to acquire an interest in a construction permit for an FM radio station licensed to Mableton, Georgia (the "Mableton Station") which is in the Atlanta MSA. Mr. Liggins and Syndicated Communications Venture Partners II, L.P. have reached an agreement to provide initial funding to satisfy the requirements of the Mableton Option. Syndicated Communications Venture Partners II, L.P. has provided this funding, a portion of which will be reimbursed to it by Mr. Liggins. Terry L. Jones, a general partner of the general partner of Syndicated Communications Venture Partners II, L.P., is also a member of Radio One's board of directors. Mr. Liggins has also proposed that Radio One, most likely through ROA, enter into an LMA with respect to the Mableton Station, or otherwise participate in the operations and financing of the Mableton Station. Any such arrangement will be on terms at least as favorable to Radio One as any such transaction with an unaffiliated third party.</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 Lease</w:t>
      </w:r>
    </w:p>
    <w:p>
      <w:pPr>
        <w:spacing w:after="0" w:line="183" w:lineRule="exact"/>
        <w:rPr>
          <w:sz w:val="20"/>
          <w:szCs w:val="20"/>
          <w:color w:val="auto"/>
        </w:rPr>
      </w:pPr>
    </w:p>
    <w:p>
      <w:pPr>
        <w:ind w:right="3059" w:firstLine="279"/>
        <w:spacing w:after="0" w:line="276" w:lineRule="auto"/>
        <w:rPr>
          <w:sz w:val="20"/>
          <w:szCs w:val="20"/>
          <w:color w:val="auto"/>
        </w:rPr>
      </w:pPr>
      <w:r>
        <w:rPr>
          <w:rFonts w:ascii="Courier New" w:cs="Courier New" w:eastAsia="Courier New" w:hAnsi="Courier New"/>
          <w:sz w:val="14"/>
          <w:szCs w:val="14"/>
          <w:color w:val="auto"/>
        </w:rPr>
        <w:t>We lease office space located at 100 St. Paul Street, Baltimore, Maryland from Chalrep Limited Partnership, a limited partnership controlled by Ms. Hughes and Mr. Liggins. The annual rent for the office space is $152,400. We believe that the terms of this lease are not materially different than if the agreement were with an unaffiliated third party.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Music One, Inc.</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Ms. Hughes and Mr. Liggins own a music company called Music One, Inc. We sometimes engage in promoting the recorded music product of Music One, Inc. We estimate that the dollar value of such promotion is nominal.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Allur-Detroit</w:t>
      </w:r>
    </w:p>
    <w:p>
      <w:pPr>
        <w:spacing w:after="0" w:line="183" w:lineRule="exact"/>
        <w:rPr>
          <w:sz w:val="20"/>
          <w:szCs w:val="20"/>
          <w:color w:val="auto"/>
        </w:rPr>
      </w:pPr>
    </w:p>
    <w:p>
      <w:pPr>
        <w:ind w:right="2959" w:firstLine="279"/>
        <w:spacing w:after="0" w:line="276" w:lineRule="auto"/>
        <w:rPr>
          <w:sz w:val="20"/>
          <w:szCs w:val="20"/>
          <w:color w:val="auto"/>
        </w:rPr>
      </w:pPr>
      <w:r>
        <w:rPr>
          <w:rFonts w:ascii="Courier New" w:cs="Courier New" w:eastAsia="Courier New" w:hAnsi="Courier New"/>
          <w:sz w:val="14"/>
          <w:szCs w:val="14"/>
          <w:color w:val="auto"/>
        </w:rPr>
        <w:t>Allur-Detroit leases the transmitter site for WDMK-FM from American Signalling Corporation for approximately $72,000 per year. American Signalling Corporation is a wholly-owned subsidiary of Syndicated Communications Venture Partners II, L.P. We believe that the terms of this lease are not materially different than if the agreement were with an unaffiliated third party.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XM Satellite, Inc.</w:t>
      </w:r>
    </w:p>
    <w:p>
      <w:pPr>
        <w:spacing w:after="0" w:line="183" w:lineRule="exact"/>
        <w:rPr>
          <w:sz w:val="20"/>
          <w:szCs w:val="20"/>
          <w:color w:val="auto"/>
        </w:rPr>
      </w:pPr>
    </w:p>
    <w:p>
      <w:pPr>
        <w:ind w:right="2879" w:firstLine="279"/>
        <w:spacing w:after="0" w:line="275" w:lineRule="auto"/>
        <w:rPr>
          <w:sz w:val="20"/>
          <w:szCs w:val="20"/>
          <w:color w:val="auto"/>
        </w:rPr>
      </w:pPr>
      <w:r>
        <w:rPr>
          <w:rFonts w:ascii="Courier New" w:cs="Courier New" w:eastAsia="Courier New" w:hAnsi="Courier New"/>
          <w:sz w:val="14"/>
          <w:szCs w:val="14"/>
          <w:color w:val="auto"/>
        </w:rPr>
        <w:t>Radio One and XM Satellite Radio, Inc. have entered into a Programming Partner Agreement whereby we will provide programming to XM Satellite Radio, Inc. for distribution over satellite-delivered channels. Worldspace, Inc. held 20% of the stock of XM Satellite Radio, Inc. Syndicated Communications Venture Partners II, L.P. owns approximately 1.25% of the stock of Worldspace, Inc. Terry L. Jones, a director of Radio One, is also a director of Worldspace, Inc.</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Radio One of Atlanta, Inc.</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On March 30, 1999, we acquired all of the outstanding capital stock of ROA. ROA's stockholders included Alta Subordinated Debt Partners III, L.P. ("Alta"), Syndicated Communications Venture Partners II, L.P., and</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Alfred C. Liggins, III. Mr. Brian W. McNeill, a general partner of Alta, is also a member of Radio One's board of directors. Alta is one of the selling stockholders and will hold approximately 3.0% of the class A common stock after completion of the offering. Terry L. Jones, a general partner of the general partner of Syndicated Communications Venture Partners II, L.P., is also a member of Radio One's board of directors and is the President of Syncom Capital Corporation and Syndicated Communications, Inc. Syncom Capital Corporation will hold approximately 6.4% of the class A common stock after completion of this offering.</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48" w:right="1440" w:bottom="1440" w:gutter="0" w:footer="0" w:header="0"/>
        </w:sectPr>
      </w:pPr>
    </w:p>
    <w:bookmarkStart w:id="72" w:name="page73"/>
    <w:bookmarkEnd w:id="72"/>
    <w:p>
      <w:pPr>
        <w:ind w:right="2879" w:firstLine="279"/>
        <w:spacing w:after="0" w:line="273" w:lineRule="auto"/>
        <w:rPr>
          <w:sz w:val="20"/>
          <w:szCs w:val="20"/>
          <w:color w:val="auto"/>
        </w:rPr>
      </w:pPr>
      <w:r>
        <w:rPr>
          <w:rFonts w:ascii="Courier New" w:cs="Courier New" w:eastAsia="Courier New" w:hAnsi="Courier New"/>
          <w:sz w:val="14"/>
          <w:szCs w:val="14"/>
          <w:color w:val="auto"/>
        </w:rPr>
        <w:t>Radio One issued approximately 3.3 million shares of common stock in exchange for the outstanding capital stock of ROA. Alta, Syndicated Communications Venture Partners II, L.P. and Mr. Liggins received a majority of such shares in exchange for their shares in ROA. In connection with this transaction, Mr. Liggins was paid a fee of approximately $1.2 million for arranging the acquisition. Also, as part of this transaction, Radio One assumed and retired debt and accrued interest of approximately $16.3 million of ROA and Dogwood. Of this amount, approximately $12.0 million was paid to Allied Capital Corporation, approximately $1.3 million was paid to Syndicated Communications Venture Partners II, L.P., and approximately $2.0 million was paid to Alta.</w:t>
      </w:r>
    </w:p>
    <w:p>
      <w:pPr>
        <w:spacing w:after="0" w:line="164" w:lineRule="exact"/>
        <w:rPr>
          <w:sz w:val="20"/>
          <w:szCs w:val="20"/>
          <w:color w:val="auto"/>
        </w:rPr>
      </w:pPr>
    </w:p>
    <w:p>
      <w:pPr>
        <w:ind w:right="2879" w:firstLine="279"/>
        <w:spacing w:after="0" w:line="275" w:lineRule="auto"/>
        <w:rPr>
          <w:sz w:val="20"/>
          <w:szCs w:val="20"/>
          <w:color w:val="auto"/>
        </w:rPr>
      </w:pPr>
      <w:r>
        <w:rPr>
          <w:rFonts w:ascii="Courier New" w:cs="Courier New" w:eastAsia="Courier New" w:hAnsi="Courier New"/>
          <w:sz w:val="14"/>
          <w:szCs w:val="14"/>
          <w:color w:val="auto"/>
        </w:rPr>
        <w:t>The board of directors authorized the formation of an ad-hoc committee to oversee the valuation of ROA. The ad-hoc committee members were Catherine L. Hughes of Radio One, Sanford Anstey of BancBoston Investments, Inc. and Dean Pickerell of Medallion Capital, Inc. (formerly Capital Dimensions Venture Fund, Inc.). The committee was comprised of members of the board of directors of, and investors in, Radio One that did not have an interest in ROA.</w:t>
      </w:r>
    </w:p>
    <w:p>
      <w:pPr>
        <w:spacing w:after="0" w:line="162"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The ad-hoc committee recommended approval of the acquisition of ROA based upon its determination that the acquisition was fair to Radio One and its stockholders.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Loans</w:t>
      </w:r>
    </w:p>
    <w:p>
      <w:pPr>
        <w:spacing w:after="0" w:line="183" w:lineRule="exact"/>
        <w:rPr>
          <w:sz w:val="20"/>
          <w:szCs w:val="20"/>
          <w:color w:val="auto"/>
        </w:rPr>
      </w:pPr>
    </w:p>
    <w:p>
      <w:pPr>
        <w:ind w:right="2879" w:firstLine="279"/>
        <w:spacing w:after="0" w:line="275" w:lineRule="auto"/>
        <w:rPr>
          <w:sz w:val="20"/>
          <w:szCs w:val="20"/>
          <w:color w:val="auto"/>
        </w:rPr>
      </w:pPr>
      <w:r>
        <w:rPr>
          <w:rFonts w:ascii="Courier New" w:cs="Courier New" w:eastAsia="Courier New" w:hAnsi="Courier New"/>
          <w:sz w:val="14"/>
          <w:szCs w:val="14"/>
          <w:color w:val="auto"/>
        </w:rPr>
        <w:t>We have extended an unsecured loan to Mr. Liggins in the amount of $380,000, which bears interest at an annual rate of 5.56% and is evidenced by a demand promissory note. As of September 30, 1999, the aggregate outstanding principal and interest amount on this loan was $405,798. The purpose of the loan was to repay a loan that Mr. Liggins obtained from NationsBank, Texas, N.A. in 1997 to purchase an additional interest in Radio One.</w:t>
      </w:r>
    </w:p>
    <w:p>
      <w:pPr>
        <w:spacing w:after="0" w:line="162" w:lineRule="exact"/>
        <w:rPr>
          <w:sz w:val="20"/>
          <w:szCs w:val="20"/>
          <w:color w:val="auto"/>
        </w:rPr>
      </w:pPr>
    </w:p>
    <w:p>
      <w:pPr>
        <w:jc w:val="both"/>
        <w:ind w:right="2959" w:firstLine="279"/>
        <w:spacing w:after="0" w:line="236" w:lineRule="auto"/>
        <w:rPr>
          <w:sz w:val="20"/>
          <w:szCs w:val="20"/>
          <w:color w:val="auto"/>
        </w:rPr>
      </w:pPr>
      <w:r>
        <w:rPr>
          <w:rFonts w:ascii="Courier New" w:cs="Courier New" w:eastAsia="Courier New" w:hAnsi="Courier New"/>
          <w:sz w:val="16"/>
          <w:szCs w:val="16"/>
          <w:color w:val="auto"/>
        </w:rPr>
        <w:t>ROA has extended an unsecured loan to Mary Catherine Sneed, Chief Operating Officer of Radio One, in the original amount of $262,539, which bears interest at an annual rate of 5.56% and is evidenced by two demand promissory notes. As of September 30, 1999, the aggregate outstanding principal and interest amount on this loan was $270,514. The purpose of this loan was to pay Ms. Sneed's tax liability with respect to incentive stock grants of ROA stock received by Ms. Sneed.</w:t>
      </w:r>
    </w:p>
    <w:p>
      <w:pPr>
        <w:spacing w:after="0" w:line="184"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We have extended an unsecured loan to Mr. Royster in the amount of $87,564, which bears interest at an annual rate of 5.56% and is evidenced by a demand promissory note. As of September 30, 1999, the aggregate outstanding principal and interest on this loan was $88,787. The purpose of this loan was to pay Mr. Royster's tax liability with respect to the restricted stock grant that we made to Mr. Royster.</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54" w:right="1440" w:bottom="1440" w:gutter="0" w:footer="0" w:header="0"/>
        </w:sectPr>
      </w:pPr>
    </w:p>
    <w:bookmarkStart w:id="73" w:name="page74"/>
    <w:bookmarkEnd w:id="73"/>
    <w:p>
      <w:pPr>
        <w:jc w:val="center"/>
        <w:ind w:right="2775"/>
        <w:spacing w:after="0"/>
        <w:rPr>
          <w:sz w:val="20"/>
          <w:szCs w:val="20"/>
          <w:color w:val="auto"/>
        </w:rPr>
      </w:pPr>
      <w:r>
        <w:rPr>
          <w:rFonts w:ascii="Courier New" w:cs="Courier New" w:eastAsia="Courier New" w:hAnsi="Courier New"/>
          <w:sz w:val="16"/>
          <w:szCs w:val="16"/>
          <w:color w:val="auto"/>
        </w:rPr>
        <w:t>SELLING STOCKHOLDERS</w:t>
      </w:r>
    </w:p>
    <w:p>
      <w:pPr>
        <w:spacing w:after="0" w:line="183" w:lineRule="exact"/>
        <w:rPr>
          <w:sz w:val="20"/>
          <w:szCs w:val="20"/>
          <w:color w:val="auto"/>
        </w:rPr>
      </w:pPr>
    </w:p>
    <w:p>
      <w:pPr>
        <w:ind w:left="5" w:right="2879" w:firstLine="279"/>
        <w:spacing w:after="0" w:line="270" w:lineRule="auto"/>
        <w:rPr>
          <w:sz w:val="20"/>
          <w:szCs w:val="20"/>
          <w:color w:val="auto"/>
        </w:rPr>
      </w:pPr>
      <w:r>
        <w:rPr>
          <w:rFonts w:ascii="Courier New" w:cs="Courier New" w:eastAsia="Courier New" w:hAnsi="Courier New"/>
          <w:sz w:val="14"/>
          <w:szCs w:val="14"/>
          <w:color w:val="auto"/>
        </w:rPr>
        <w:t>The selling stockholders are selling 700,000 shares of class A common stock. The following table sets forth with respect to each of the selling stockholders</w:t>
      </w:r>
    </w:p>
    <w:p>
      <w:pPr>
        <w:spacing w:after="0" w:line="1" w:lineRule="exact"/>
        <w:rPr>
          <w:sz w:val="20"/>
          <w:szCs w:val="20"/>
          <w:color w:val="auto"/>
        </w:rPr>
      </w:pPr>
    </w:p>
    <w:p>
      <w:pPr>
        <w:ind w:left="5" w:right="2879" w:hanging="5"/>
        <w:spacing w:after="0" w:line="236" w:lineRule="auto"/>
        <w:tabs>
          <w:tab w:leader="none" w:pos="37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class A common stock held by that selling stockholder prior to the offering, (2) the number of shares of class A common stock to be sold by that selling stockholder in the offering, (3) the amount of class A common stock that the selling stockholder will hold after completion of the offering, and (4) the percentage of the outstanding class A common stock that the selling stockholder will hold after completion of the offering, without giving effect to the exercise of the underwriters' over-allotment option.</w:t>
      </w:r>
    </w:p>
    <w:p>
      <w:pPr>
        <w:spacing w:after="0" w:line="200" w:lineRule="exact"/>
        <w:rPr>
          <w:sz w:val="20"/>
          <w:szCs w:val="20"/>
          <w:color w:val="auto"/>
        </w:rPr>
      </w:pPr>
    </w:p>
    <w:p>
      <w:pPr>
        <w:spacing w:after="0" w:line="33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Number of</w:t>
            </w:r>
          </w:p>
        </w:tc>
        <w:tc>
          <w:tcPr>
            <w:tcW w:w="218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Shares of</w:t>
            </w:r>
          </w:p>
        </w:tc>
        <w:tc>
          <w:tcPr>
            <w:tcW w:w="218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Number of</w:t>
            </w:r>
          </w:p>
        </w:tc>
        <w:tc>
          <w:tcPr>
            <w:tcW w:w="10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Class A</w:t>
            </w:r>
          </w:p>
        </w:tc>
        <w:tc>
          <w:tcPr>
            <w:tcW w:w="218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Shares of</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Common</w:t>
            </w:r>
          </w:p>
        </w:tc>
        <w:tc>
          <w:tcPr>
            <w:tcW w:w="218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5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Number of Shares</w:t>
            </w:r>
          </w:p>
        </w:tc>
        <w:tc>
          <w:tcPr>
            <w:tcW w:w="11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Class A</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Stock Held</w:t>
            </w:r>
          </w:p>
        </w:tc>
        <w:tc>
          <w:tcPr>
            <w:tcW w:w="2180" w:type="dxa"/>
            <w:vAlign w:val="bottom"/>
          </w:tcPr>
          <w:p>
            <w:pPr>
              <w:spacing w:after="0"/>
              <w:rPr>
                <w:sz w:val="15"/>
                <w:szCs w:val="15"/>
                <w:color w:val="auto"/>
              </w:rPr>
            </w:pPr>
          </w:p>
        </w:tc>
      </w:tr>
      <w:tr>
        <w:trPr>
          <w:trHeight w:val="179"/>
        </w:trPr>
        <w:tc>
          <w:tcPr>
            <w:tcW w:w="2280" w:type="dxa"/>
            <w:vAlign w:val="bottom"/>
          </w:tcPr>
          <w:p>
            <w:pPr>
              <w:spacing w:after="0"/>
              <w:rPr>
                <w:sz w:val="15"/>
                <w:szCs w:val="15"/>
                <w:color w:val="auto"/>
              </w:rPr>
            </w:pPr>
          </w:p>
        </w:tc>
        <w:tc>
          <w:tcPr>
            <w:tcW w:w="15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of Class A</w:t>
            </w:r>
          </w:p>
        </w:tc>
        <w:tc>
          <w:tcPr>
            <w:tcW w:w="11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Common</w:t>
            </w:r>
          </w:p>
        </w:tc>
        <w:tc>
          <w:tcPr>
            <w:tcW w:w="102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95"/>
              </w:rPr>
              <w:t>After</w:t>
            </w:r>
          </w:p>
        </w:tc>
        <w:tc>
          <w:tcPr>
            <w:tcW w:w="21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Percentage of Class A</w:t>
            </w:r>
          </w:p>
        </w:tc>
      </w:tr>
      <w:tr>
        <w:trPr>
          <w:trHeight w:val="179"/>
        </w:trPr>
        <w:tc>
          <w:tcPr>
            <w:tcW w:w="2280" w:type="dxa"/>
            <w:vAlign w:val="bottom"/>
          </w:tcPr>
          <w:p>
            <w:pPr>
              <w:spacing w:after="0"/>
              <w:rPr>
                <w:sz w:val="15"/>
                <w:szCs w:val="15"/>
                <w:color w:val="auto"/>
              </w:rPr>
            </w:pPr>
          </w:p>
        </w:tc>
        <w:tc>
          <w:tcPr>
            <w:tcW w:w="15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Common Stock</w:t>
            </w:r>
          </w:p>
        </w:tc>
        <w:tc>
          <w:tcPr>
            <w:tcW w:w="21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8"/>
              </w:rPr>
              <w:t>Stock to be Completion</w:t>
            </w:r>
          </w:p>
        </w:tc>
        <w:tc>
          <w:tcPr>
            <w:tcW w:w="218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6"/>
              </w:rPr>
              <w:t>Common Stock Held</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of Selling</w:t>
            </w:r>
          </w:p>
        </w:tc>
        <w:tc>
          <w:tcPr>
            <w:tcW w:w="15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Held Prior to</w:t>
            </w:r>
          </w:p>
        </w:tc>
        <w:tc>
          <w:tcPr>
            <w:tcW w:w="11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Sold in the</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of the</w:t>
            </w:r>
          </w:p>
        </w:tc>
        <w:tc>
          <w:tcPr>
            <w:tcW w:w="21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After Completion of</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w:t>
            </w:r>
          </w:p>
        </w:tc>
        <w:tc>
          <w:tcPr>
            <w:tcW w:w="15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the Offering</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Offering</w:t>
            </w:r>
          </w:p>
        </w:tc>
        <w:tc>
          <w:tcPr>
            <w:tcW w:w="10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Offering</w:t>
            </w:r>
          </w:p>
        </w:tc>
        <w:tc>
          <w:tcPr>
            <w:tcW w:w="218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7"/>
              </w:rPr>
              <w:t>the Offering</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9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 ----------- ---------- ---------------------</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BancBoston Investments,</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Inc. ..................</w:t>
            </w:r>
          </w:p>
        </w:tc>
        <w:tc>
          <w:tcPr>
            <w:tcW w:w="15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437,833</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200,000</w:t>
            </w:r>
          </w:p>
        </w:tc>
        <w:tc>
          <w:tcPr>
            <w:tcW w:w="10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237,833</w:t>
            </w:r>
          </w:p>
        </w:tc>
        <w:tc>
          <w:tcPr>
            <w:tcW w:w="218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8"/>
              </w:rPr>
              <w:t>1.5%</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Alta Subordinated Debt</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Partners III, L.P......</w:t>
            </w:r>
          </w:p>
        </w:tc>
        <w:tc>
          <w:tcPr>
            <w:tcW w:w="15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954,681</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476,640</w:t>
            </w:r>
          </w:p>
        </w:tc>
        <w:tc>
          <w:tcPr>
            <w:tcW w:w="10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478,041</w:t>
            </w:r>
          </w:p>
        </w:tc>
        <w:tc>
          <w:tcPr>
            <w:tcW w:w="218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8"/>
              </w:rPr>
              <w:t>3.0%</w:t>
            </w: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Fulcrum Venture Capital</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79"/>
        </w:trPr>
        <w:tc>
          <w:tcPr>
            <w:tcW w:w="22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Corporation............</w:t>
            </w:r>
          </w:p>
        </w:tc>
        <w:tc>
          <w:tcPr>
            <w:tcW w:w="15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273,360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23,360</w:t>
            </w:r>
          </w:p>
        </w:tc>
        <w:tc>
          <w:tcPr>
            <w:tcW w:w="10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250,000</w:t>
            </w:r>
          </w:p>
        </w:tc>
        <w:tc>
          <w:tcPr>
            <w:tcW w:w="218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8"/>
              </w:rPr>
              <w:t>1.6%</w:t>
            </w:r>
          </w:p>
        </w:tc>
      </w:tr>
      <w:tr>
        <w:trPr>
          <w:trHeight w:val="537"/>
        </w:trPr>
        <w:tc>
          <w:tcPr>
            <w:tcW w:w="2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0224"/>
          </w:cols>
          <w:pgMar w:left="235" w:top="648" w:right="1440" w:bottom="1440" w:gutter="0" w:footer="0" w:header="0"/>
        </w:sectPr>
      </w:pPr>
    </w:p>
    <w:bookmarkStart w:id="74" w:name="page75"/>
    <w:bookmarkEnd w:id="74"/>
    <w:p>
      <w:pPr>
        <w:ind w:left="2600"/>
        <w:spacing w:after="0"/>
        <w:rPr>
          <w:sz w:val="20"/>
          <w:szCs w:val="20"/>
          <w:color w:val="auto"/>
        </w:rPr>
      </w:pPr>
      <w:r>
        <w:rPr>
          <w:rFonts w:ascii="Courier New" w:cs="Courier New" w:eastAsia="Courier New" w:hAnsi="Courier New"/>
          <w:sz w:val="16"/>
          <w:szCs w:val="16"/>
          <w:color w:val="auto"/>
        </w:rPr>
        <w:t>PRINCIPAL STOCKHOLDERS</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our common stock as of October 22, 1999 and after giving effect to this offering, but without giving effect to the exercise of the underwriters' over-allotment option, by: (1) each person (or group of affiliated persons) known by us to be the beneficial owner of more than five percent of any class of common stock; (2) each Named Executive; (3) each of our directors; (4) the selling stockholders; (5) all of our directors and officers as a group. The number of shares of each class of common stock excludes the shares of any other class of common stock issuable upon conversion of that class of common stock. Unless otherwise indicated in the footnotes below, each stockholder possesses sole voting and investment power with respect to the shares listed. Information with respect to the beneficial ownership of shares has been provided by the stockholders.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Percent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Percent</w:t>
            </w:r>
          </w:p>
        </w:tc>
      </w:tr>
      <w:tr>
        <w:trPr>
          <w:trHeight w:val="179"/>
        </w:trPr>
        <w:tc>
          <w:tcPr>
            <w:tcW w:w="2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5"/>
              </w:rPr>
              <w:t>of Total of Total</w:t>
            </w:r>
          </w:p>
        </w:tc>
      </w:tr>
      <w:tr>
        <w:trPr>
          <w:trHeight w:val="179"/>
        </w:trPr>
        <w:tc>
          <w:tcPr>
            <w:tcW w:w="2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8"/>
              </w:rPr>
              <w:t>Economic</w:t>
            </w:r>
          </w:p>
        </w:tc>
        <w:tc>
          <w:tcPr>
            <w:tcW w:w="8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Voting</w:t>
            </w:r>
          </w:p>
        </w:tc>
      </w:tr>
      <w:tr>
        <w:trPr>
          <w:trHeight w:val="179"/>
        </w:trPr>
        <w:tc>
          <w:tcPr>
            <w:tcW w:w="2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 Stock</w:t>
            </w: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8"/>
              </w:rPr>
              <w:t>Interest</w:t>
            </w:r>
          </w:p>
        </w:tc>
        <w:tc>
          <w:tcPr>
            <w:tcW w:w="8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Power</w:t>
            </w:r>
          </w:p>
        </w:tc>
      </w:tr>
      <w:tr>
        <w:trPr>
          <w:trHeight w:val="179"/>
        </w:trPr>
        <w:tc>
          <w:tcPr>
            <w:tcW w:w="2420" w:type="dxa"/>
            <w:vAlign w:val="bottom"/>
          </w:tcPr>
          <w:p>
            <w:pPr>
              <w:spacing w:after="0"/>
              <w:rPr>
                <w:sz w:val="15"/>
                <w:szCs w:val="15"/>
                <w:color w:val="auto"/>
              </w:rPr>
            </w:pPr>
          </w:p>
        </w:tc>
        <w:tc>
          <w:tcPr>
            <w:tcW w:w="6880" w:type="dxa"/>
            <w:vAlign w:val="bottom"/>
            <w:gridSpan w:val="8"/>
          </w:tcPr>
          <w:p>
            <w:pPr>
              <w:spacing w:after="0" w:line="179" w:lineRule="exact"/>
              <w:rPr>
                <w:sz w:val="20"/>
                <w:szCs w:val="20"/>
                <w:color w:val="auto"/>
              </w:rPr>
            </w:pPr>
            <w:r>
              <w:rPr>
                <w:rFonts w:ascii="Courier New" w:cs="Courier New" w:eastAsia="Courier New" w:hAnsi="Courier New"/>
                <w:sz w:val="16"/>
                <w:szCs w:val="16"/>
                <w:color w:val="auto"/>
                <w:w w:val="96"/>
              </w:rPr>
              <w:t>-------------------------------------------------------- -------- --------</w:t>
            </w:r>
          </w:p>
        </w:tc>
      </w:tr>
      <w:tr>
        <w:trPr>
          <w:trHeight w:val="179"/>
        </w:trPr>
        <w:tc>
          <w:tcPr>
            <w:tcW w:w="2420" w:type="dxa"/>
            <w:vAlign w:val="bottom"/>
          </w:tcPr>
          <w:p>
            <w:pPr>
              <w:spacing w:after="0"/>
              <w:rPr>
                <w:sz w:val="15"/>
                <w:szCs w:val="15"/>
                <w:color w:val="auto"/>
              </w:rPr>
            </w:pPr>
          </w:p>
        </w:tc>
        <w:tc>
          <w:tcPr>
            <w:tcW w:w="1660" w:type="dxa"/>
            <w:vAlign w:val="bottom"/>
            <w:gridSpan w:val="2"/>
          </w:tcPr>
          <w:p>
            <w:pPr>
              <w:jc w:val="right"/>
              <w:ind w:right="462"/>
              <w:spacing w:after="0" w:line="179" w:lineRule="exact"/>
              <w:rPr>
                <w:sz w:val="20"/>
                <w:szCs w:val="20"/>
                <w:color w:val="auto"/>
              </w:rPr>
            </w:pPr>
            <w:r>
              <w:rPr>
                <w:rFonts w:ascii="Courier New" w:cs="Courier New" w:eastAsia="Courier New" w:hAnsi="Courier New"/>
                <w:sz w:val="16"/>
                <w:szCs w:val="16"/>
                <w:color w:val="auto"/>
              </w:rPr>
              <w:t>Class A</w:t>
            </w:r>
          </w:p>
        </w:tc>
        <w:tc>
          <w:tcPr>
            <w:tcW w:w="17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Class B</w:t>
            </w:r>
          </w:p>
        </w:tc>
        <w:tc>
          <w:tcPr>
            <w:tcW w:w="1800" w:type="dxa"/>
            <w:vAlign w:val="bottom"/>
            <w:gridSpan w:val="2"/>
          </w:tcPr>
          <w:p>
            <w:pPr>
              <w:ind w:left="560"/>
              <w:spacing w:after="0" w:line="179" w:lineRule="exact"/>
              <w:rPr>
                <w:sz w:val="20"/>
                <w:szCs w:val="20"/>
                <w:color w:val="auto"/>
              </w:rPr>
            </w:pPr>
            <w:r>
              <w:rPr>
                <w:rFonts w:ascii="Courier New" w:cs="Courier New" w:eastAsia="Courier New" w:hAnsi="Courier New"/>
                <w:sz w:val="16"/>
                <w:szCs w:val="16"/>
                <w:color w:val="auto"/>
              </w:rPr>
              <w:t>Class C</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rPr>
                <w:sz w:val="15"/>
                <w:szCs w:val="15"/>
                <w:color w:val="auto"/>
              </w:rPr>
            </w:pPr>
          </w:p>
        </w:tc>
        <w:tc>
          <w:tcPr>
            <w:tcW w:w="5240" w:type="dxa"/>
            <w:vAlign w:val="bottom"/>
            <w:gridSpan w:val="6"/>
          </w:tcPr>
          <w:p>
            <w:pPr>
              <w:spacing w:after="0" w:line="179" w:lineRule="exact"/>
              <w:rPr>
                <w:sz w:val="20"/>
                <w:szCs w:val="20"/>
                <w:color w:val="auto"/>
              </w:rPr>
            </w:pPr>
            <w:r>
              <w:rPr>
                <w:rFonts w:ascii="Courier New" w:cs="Courier New" w:eastAsia="Courier New" w:hAnsi="Courier New"/>
                <w:sz w:val="16"/>
                <w:szCs w:val="16"/>
                <w:color w:val="auto"/>
                <w:w w:val="97"/>
              </w:rPr>
              <w:t>------------------ ------------------ ------------------</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Number</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Percent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Number</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Percent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Number</w:t>
            </w:r>
          </w:p>
        </w:tc>
        <w:tc>
          <w:tcPr>
            <w:tcW w:w="8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Percent</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of Beneficial Owner</w:t>
            </w:r>
          </w:p>
        </w:tc>
        <w:tc>
          <w:tcPr>
            <w:tcW w:w="5240" w:type="dxa"/>
            <w:vAlign w:val="bottom"/>
            <w:gridSpan w:val="6"/>
          </w:tcPr>
          <w:p>
            <w:pPr>
              <w:spacing w:after="0" w:line="179" w:lineRule="exact"/>
              <w:rPr>
                <w:sz w:val="20"/>
                <w:szCs w:val="20"/>
                <w:color w:val="auto"/>
              </w:rPr>
            </w:pPr>
            <w:r>
              <w:rPr>
                <w:rFonts w:ascii="Courier New" w:cs="Courier New" w:eastAsia="Courier New" w:hAnsi="Courier New"/>
                <w:sz w:val="16"/>
                <w:szCs w:val="16"/>
                <w:color w:val="auto"/>
                <w:w w:val="97"/>
              </w:rPr>
              <w:t>of Shares of Class of Shares of Class of Shares of Class</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 ------------------------</w:t>
            </w:r>
          </w:p>
        </w:tc>
        <w:tc>
          <w:tcPr>
            <w:tcW w:w="6080" w:type="dxa"/>
            <w:vAlign w:val="bottom"/>
            <w:gridSpan w:val="7"/>
          </w:tcPr>
          <w:p>
            <w:pPr>
              <w:jc w:val="right"/>
              <w:ind w:right="622"/>
              <w:spacing w:after="0" w:line="179" w:lineRule="exact"/>
              <w:rPr>
                <w:sz w:val="20"/>
                <w:szCs w:val="20"/>
                <w:color w:val="auto"/>
              </w:rPr>
            </w:pPr>
            <w:r>
              <w:rPr>
                <w:rFonts w:ascii="Courier New" w:cs="Courier New" w:eastAsia="Courier New" w:hAnsi="Courier New"/>
                <w:sz w:val="16"/>
                <w:szCs w:val="16"/>
                <w:color w:val="auto"/>
                <w:w w:val="99"/>
              </w:rPr>
              <w:t>--------- -------- --------- -------- --------- --------</w:t>
            </w:r>
          </w:p>
        </w:tc>
        <w:tc>
          <w:tcPr>
            <w:tcW w:w="800" w:type="dxa"/>
            <w:vAlign w:val="bottom"/>
          </w:tcPr>
          <w:p>
            <w:pPr>
              <w:spacing w:after="0"/>
              <w:rPr>
                <w:sz w:val="15"/>
                <w:szCs w:val="15"/>
                <w:color w:val="auto"/>
              </w:rPr>
            </w:pPr>
          </w:p>
        </w:tc>
      </w:tr>
      <w:tr>
        <w:trPr>
          <w:trHeight w:val="358"/>
        </w:trPr>
        <w:tc>
          <w:tcPr>
            <w:tcW w:w="2420" w:type="dxa"/>
            <w:vAlign w:val="bottom"/>
          </w:tcPr>
          <w:p>
            <w:pPr>
              <w:spacing w:after="0"/>
              <w:rPr>
                <w:sz w:val="20"/>
                <w:szCs w:val="20"/>
                <w:color w:val="auto"/>
              </w:rPr>
            </w:pPr>
            <w:r>
              <w:rPr>
                <w:rFonts w:ascii="Courier New" w:cs="Courier New" w:eastAsia="Courier New" w:hAnsi="Courier New"/>
                <w:sz w:val="16"/>
                <w:szCs w:val="16"/>
                <w:color w:val="auto"/>
              </w:rPr>
              <w:t>Catherine L.</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Hughes(/1/)............</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0.006%</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851,536</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29.6%</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1,704,740</w:t>
            </w:r>
          </w:p>
        </w:tc>
        <w:tc>
          <w:tcPr>
            <w:tcW w:w="8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53.4%</w:t>
            </w: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11.6%</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19.0%</w:t>
            </w: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 Radio One</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5900 Princess Garden</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Parkway</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8th Floor</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Lanham, Maryland 20706</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Alfred C. Liggins,</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III(/1/)...............</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38,036</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2,010,308</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70.0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1,419,646</w:t>
            </w:r>
          </w:p>
        </w:tc>
        <w:tc>
          <w:tcPr>
            <w:tcW w:w="8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44.4</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15.7</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45.0</w:t>
            </w: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 Radio One</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5900 Princess Garden</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Parkway</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8th Floor</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Lanham, Maryland 20706</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Scott R. Royster(/2/)...</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5,627</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0.04</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49,191</w:t>
            </w:r>
          </w:p>
        </w:tc>
        <w:tc>
          <w:tcPr>
            <w:tcW w:w="8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1.5</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0.2</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0.01</w:t>
            </w: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 Radio One</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5900 Princess Garden</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Parkway</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8th Floor</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Lanham, Maryland 20706</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Linda J. Eckard(/3/)....</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8,769</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0.04</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0.02</w:t>
            </w: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 Radio One</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5900 Princess Garden</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Parkway</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8th Floor</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Lanham, Maryland 20706</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Mary Catherine Sneed....</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230,922</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0.5</w:t>
            </w: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 Radio One</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5900 Princess Garden</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Parkway,</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8th Floor,</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Lanham, Maryland 20706</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Terry L. Jones(/4/).....</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1,076,418</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6.7</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 Syncom Capital</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Corporation</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8401 Colesville Road</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Suite 300</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Silver Spring, MD 20910</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Brian W. McNeill(/5/)...</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492,258</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 Burr, Egan, Deleage</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&amp; Co.</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One Post Office Square,</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Boston, MA 02109</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Larry D. Marcus.........</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2,500</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0.02</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0.01</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0.01</w:t>
            </w: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248 Gay Avenue</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Clayton, MO 63105</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Alta Subordinated Debt</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Partners III, L.P......</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478,041</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 Burr, Egan, Deleage</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&amp; Co.</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One Post Office Square</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Boston, MA 02109</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BancBoston Investments,</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Inc....................</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237,833</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0.5</w:t>
            </w: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100 Federal Street</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32nd Floor</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Boston, MA 02110</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Fulcrum Venture Capital</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Corporation............</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250,000</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w:t>
            </w:r>
          </w:p>
        </w:tc>
        <w:tc>
          <w:tcPr>
            <w:tcW w:w="8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0.6</w:t>
            </w: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300 Corporate Point</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Suite 380</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ectPr>
          <w:pgSz w:w="11900" w:h="16838" w:orient="portrait"/>
          <w:cols w:equalWidth="0" w:num="1">
            <w:col w:w="10219"/>
          </w:cols>
          <w:pgMar w:left="240" w:top="648" w:right="1440"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ind w:left="80"/>
              <w:spacing w:after="0"/>
              <w:rPr>
                <w:sz w:val="20"/>
                <w:szCs w:val="20"/>
                <w:color w:val="auto"/>
              </w:rPr>
            </w:pPr>
            <w:r>
              <w:rPr>
                <w:rFonts w:ascii="Courier New" w:cs="Courier New" w:eastAsia="Courier New" w:hAnsi="Courier New"/>
                <w:sz w:val="16"/>
                <w:szCs w:val="16"/>
                <w:color w:val="auto"/>
              </w:rPr>
              <w:t>Culver City, CA 90230</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Syncom Capital</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Corporation............</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1,026,861</w:t>
            </w: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4.6</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8401 Colesville Road</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Suite 300</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Silver Spring, MD 20910</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All Directors and Named</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Executives as a group</w:t>
            </w: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(8 persons)............</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1,855,530</w:t>
            </w: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11.6</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2,861,844</w:t>
            </w: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99.6</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3,173,577</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99.3</w:t>
            </w:r>
          </w:p>
        </w:tc>
        <w:tc>
          <w:tcPr>
            <w:tcW w:w="8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35.7</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68.0</w:t>
            </w:r>
          </w:p>
        </w:tc>
      </w:tr>
      <w:tr>
        <w:trPr>
          <w:trHeight w:val="537"/>
        </w:trPr>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68</w:t>
            </w: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60" w:right="2879" w:hanging="557"/>
        <w:spacing w:after="0" w:line="236" w:lineRule="auto"/>
        <w:rPr>
          <w:sz w:val="20"/>
          <w:szCs w:val="20"/>
          <w:color w:val="auto"/>
        </w:rPr>
      </w:pPr>
      <w:r>
        <w:rPr>
          <w:rFonts w:ascii="Courier New" w:cs="Courier New" w:eastAsia="Courier New" w:hAnsi="Courier New"/>
          <w:sz w:val="16"/>
          <w:szCs w:val="16"/>
          <w:color w:val="auto"/>
        </w:rPr>
        <w:t>(/1/) Ms. Hughes and Mr. Liggins may be deemed to share beneficial ownership of shares of capital stock owned by each other by virtue of the fact that Ms. Hughes is Mr. Liggins' mother. Each of Ms. Hughes and Mr. Liggins disclaims such beneficial ownership. The shares of class B common stock are subject to a voting agreement between Ms. Hughes and Mr. Liggins with respect to the election of Radio One's directors.</w:t>
      </w:r>
    </w:p>
    <w:p>
      <w:pPr>
        <w:spacing w:after="0" w:line="4" w:lineRule="exact"/>
        <w:rPr>
          <w:sz w:val="20"/>
          <w:szCs w:val="20"/>
          <w:color w:val="auto"/>
        </w:rPr>
      </w:pPr>
    </w:p>
    <w:p>
      <w:pPr>
        <w:ind w:left="560" w:right="2879" w:hanging="557"/>
        <w:spacing w:after="0" w:line="270" w:lineRule="auto"/>
        <w:rPr>
          <w:sz w:val="20"/>
          <w:szCs w:val="20"/>
          <w:color w:val="auto"/>
        </w:rPr>
      </w:pPr>
      <w:r>
        <w:rPr>
          <w:rFonts w:ascii="Courier New" w:cs="Courier New" w:eastAsia="Courier New" w:hAnsi="Courier New"/>
          <w:sz w:val="14"/>
          <w:szCs w:val="14"/>
          <w:color w:val="auto"/>
        </w:rPr>
        <w:t>(/2/) Includes 4,662 shares of class A common stock obtainable upon the exercise of stock options exercisable within 60 days of October 22, 1999.</w:t>
      </w:r>
    </w:p>
    <w:p>
      <w:pPr>
        <w:spacing w:after="0" w:line="1" w:lineRule="exact"/>
        <w:rPr>
          <w:sz w:val="20"/>
          <w:szCs w:val="20"/>
          <w:color w:val="auto"/>
        </w:rPr>
      </w:pPr>
    </w:p>
    <w:p>
      <w:pPr>
        <w:ind w:left="560" w:right="2879" w:hanging="557"/>
        <w:spacing w:after="0" w:line="270" w:lineRule="auto"/>
        <w:rPr>
          <w:sz w:val="20"/>
          <w:szCs w:val="20"/>
          <w:color w:val="auto"/>
        </w:rPr>
      </w:pPr>
      <w:r>
        <w:rPr>
          <w:rFonts w:ascii="Courier New" w:cs="Courier New" w:eastAsia="Courier New" w:hAnsi="Courier New"/>
          <w:sz w:val="14"/>
          <w:szCs w:val="14"/>
          <w:color w:val="auto"/>
        </w:rPr>
        <w:t>(/3/) Includes 7,769 shares of class A common stock obtainable upon the exercise of stock options exercisable within 60 days of October 22, 1999.</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(/4/) Includes 49,557 shares of class A common stock held by Mr. Jones, 300</w:t>
      </w:r>
    </w:p>
    <w:p>
      <w:pPr>
        <w:spacing w:after="0" w:line="20" w:lineRule="exact"/>
        <w:rPr>
          <w:sz w:val="20"/>
          <w:szCs w:val="20"/>
          <w:color w:val="auto"/>
        </w:rPr>
      </w:pPr>
    </w:p>
    <w:p>
      <w:pPr>
        <w:ind w:left="560" w:right="2959"/>
        <w:spacing w:after="0" w:line="236" w:lineRule="auto"/>
        <w:rPr>
          <w:sz w:val="20"/>
          <w:szCs w:val="20"/>
          <w:color w:val="auto"/>
        </w:rPr>
      </w:pPr>
      <w:r>
        <w:rPr>
          <w:rFonts w:ascii="Courier New" w:cs="Courier New" w:eastAsia="Courier New" w:hAnsi="Courier New"/>
          <w:sz w:val="16"/>
          <w:szCs w:val="16"/>
          <w:color w:val="auto"/>
        </w:rPr>
        <w:t>shares of class A common stock held by each of Mr. Jones' three daughters, and 1,026,861 shares of class A common stock held by Syncom Capital Corporation. Mr. Jones is the President of Syncom Capital Corporation and may be deemed to share beneficial ownership of shares of class A common stock held by Syncom Capital Corporation by virtue of his affiliation with Syncom Capital Corporation. Mr. Jones disclaims beneficial ownership in such shares.</w:t>
      </w:r>
    </w:p>
    <w:p>
      <w:pPr>
        <w:spacing w:after="0" w:line="5" w:lineRule="exact"/>
        <w:rPr>
          <w:sz w:val="20"/>
          <w:szCs w:val="20"/>
          <w:color w:val="auto"/>
        </w:rPr>
      </w:pPr>
    </w:p>
    <w:p>
      <w:pPr>
        <w:ind w:left="560" w:right="2879" w:hanging="557"/>
        <w:spacing w:after="0" w:line="236" w:lineRule="auto"/>
        <w:rPr>
          <w:sz w:val="20"/>
          <w:szCs w:val="20"/>
          <w:color w:val="auto"/>
        </w:rPr>
      </w:pPr>
      <w:r>
        <w:rPr>
          <w:rFonts w:ascii="Courier New" w:cs="Courier New" w:eastAsia="Courier New" w:hAnsi="Courier New"/>
          <w:sz w:val="16"/>
          <w:szCs w:val="16"/>
          <w:color w:val="auto"/>
        </w:rPr>
        <w:t>(/5/) Includes 14,217 shares of class A common stock held by Mr. McNeill and 478,041 shares of class A common stock held by Alta. Mr. McNeill is a general partner of Alta and Mr. McNeill may be deemed to share beneficial ownership of shares of class A common stock held by Alta by virtue of his affiliation with Alta. Mr. McNeill disclaims any beneficial ownership of such shares.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48" w:right="1440" w:bottom="1440" w:gutter="0" w:footer="0" w:header="0"/>
        </w:sectPr>
      </w:pPr>
    </w:p>
    <w:bookmarkStart w:id="77" w:name="page78"/>
    <w:bookmarkEnd w:id="77"/>
    <w:p>
      <w:pPr>
        <w:ind w:left="2425"/>
        <w:spacing w:after="0"/>
        <w:rPr>
          <w:sz w:val="20"/>
          <w:szCs w:val="20"/>
          <w:color w:val="auto"/>
        </w:rPr>
      </w:pPr>
      <w:r>
        <w:rPr>
          <w:rFonts w:ascii="Courier New" w:cs="Courier New" w:eastAsia="Courier New" w:hAnsi="Courier New"/>
          <w:sz w:val="16"/>
          <w:szCs w:val="16"/>
          <w:color w:val="auto"/>
        </w:rPr>
        <w:t>DESCRIPTION OF CAPITAL STOCK</w:t>
      </w:r>
    </w:p>
    <w:p>
      <w:pPr>
        <w:spacing w:after="0" w:line="183" w:lineRule="exact"/>
        <w:rPr>
          <w:sz w:val="20"/>
          <w:szCs w:val="20"/>
          <w:color w:val="auto"/>
        </w:rPr>
      </w:pPr>
    </w:p>
    <w:p>
      <w:pPr>
        <w:ind w:left="5" w:right="2879" w:firstLine="279"/>
        <w:spacing w:after="0" w:line="270" w:lineRule="auto"/>
        <w:rPr>
          <w:sz w:val="20"/>
          <w:szCs w:val="20"/>
          <w:color w:val="auto"/>
        </w:rPr>
      </w:pPr>
      <w:r>
        <w:rPr>
          <w:rFonts w:ascii="Courier New" w:cs="Courier New" w:eastAsia="Courier New" w:hAnsi="Courier New"/>
          <w:sz w:val="14"/>
          <w:szCs w:val="14"/>
          <w:color w:val="auto"/>
        </w:rPr>
        <w:t>The following description of our capital stock gives effect to the consummation of the transactions contemplated under "Capitalization," which will occur prior to or simultaneously with the proposed sale of 4,000,000 shares of class A common stock by Radio One in this offering. Our capital stock consists of (1) 90,000,000 authorized shares of common stock, $0.001 par value per share, which consists of (a) 30,000,000 shares of class A common stock, of which 16,034,397 shares are outstanding (16,434,397 shares assuming the underwriters overallotment option is exercised), (b) 30,000,000 shares of class B common stock, of which 2,873,083 shares are outstanding, and (c) 30,000,000 shares of class C common stock, of which 3,195,063 shares are outstanding, and</w:t>
      </w:r>
    </w:p>
    <w:p>
      <w:pPr>
        <w:spacing w:after="0" w:line="5" w:lineRule="exact"/>
        <w:rPr>
          <w:sz w:val="20"/>
          <w:szCs w:val="20"/>
          <w:color w:val="auto"/>
        </w:rPr>
      </w:pPr>
    </w:p>
    <w:p>
      <w:pPr>
        <w:ind w:left="5" w:right="2959" w:hanging="5"/>
        <w:spacing w:after="0" w:line="236" w:lineRule="auto"/>
        <w:tabs>
          <w:tab w:leader="none" w:pos="377"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290,000 authorized shares of preferred stock, par value $0.01 per share, which consists of 140,000 shares of series A preferred stock, none of which is outstanding and 150,000 shares of series B preferred stock, none of which is outstanding. The following is summary of the material provisions of our certificate of incorporation, which is filed as an exhibit to the Registration Statement of which this prospectus is a part.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Class A Common Stock</w:t>
      </w:r>
    </w:p>
    <w:p>
      <w:pPr>
        <w:spacing w:after="0" w:line="183" w:lineRule="exact"/>
        <w:rPr>
          <w:sz w:val="20"/>
          <w:szCs w:val="20"/>
          <w:color w:val="auto"/>
        </w:rPr>
      </w:pPr>
    </w:p>
    <w:p>
      <w:pPr>
        <w:ind w:left="5" w:right="2959" w:firstLine="279"/>
        <w:spacing w:after="0" w:line="236" w:lineRule="auto"/>
        <w:rPr>
          <w:sz w:val="20"/>
          <w:szCs w:val="20"/>
          <w:color w:val="auto"/>
        </w:rPr>
      </w:pPr>
      <w:r>
        <w:rPr>
          <w:rFonts w:ascii="Courier New" w:cs="Courier New" w:eastAsia="Courier New" w:hAnsi="Courier New"/>
          <w:sz w:val="16"/>
          <w:szCs w:val="16"/>
          <w:color w:val="auto"/>
        </w:rPr>
        <w:t>The holders of class A common stock are entitled to one vote for each share held on all matters voted upon by stockholders, including the election of directors and any proposed amendment to the certificate of incorporation. The holders of class A common stock are entitled to vote as a class to elect two independent directors to the board of directors. The holders of class A common stock will be entitled to such dividends as may be declared at the discretion of the board of directors out of funds legally available for that purpose. The holders of class A common stock will be entitled to share ratably with all other classes of common stock in the net assets of Radio One upon liquidation after payment or provision for all liabilities. All shares of class A common stock may be converted at any time into a like number of shares of class C common stock at the option of the holder of such shares. All shares of class A common stock issued pursuant to the offering will be fully paid and non-assessable.</w:t>
      </w:r>
    </w:p>
    <w:p>
      <w:pPr>
        <w:spacing w:after="0" w:line="182"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Class B Common Stock</w:t>
      </w:r>
    </w:p>
    <w:p>
      <w:pPr>
        <w:spacing w:after="0" w:line="183" w:lineRule="exact"/>
        <w:rPr>
          <w:sz w:val="20"/>
          <w:szCs w:val="20"/>
          <w:color w:val="auto"/>
        </w:rPr>
      </w:pPr>
    </w:p>
    <w:p>
      <w:pPr>
        <w:ind w:left="5" w:right="2879" w:firstLine="279"/>
        <w:spacing w:after="0" w:line="272" w:lineRule="auto"/>
        <w:rPr>
          <w:sz w:val="20"/>
          <w:szCs w:val="20"/>
          <w:color w:val="auto"/>
        </w:rPr>
      </w:pPr>
      <w:r>
        <w:rPr>
          <w:rFonts w:ascii="Courier New" w:cs="Courier New" w:eastAsia="Courier New" w:hAnsi="Courier New"/>
          <w:sz w:val="14"/>
          <w:szCs w:val="14"/>
          <w:color w:val="auto"/>
        </w:rPr>
        <w:t>The holders of class B common stock are entitled to the same rights, privileges, benefits and notices as the holders of class A common stock, except that the holders of class B common stock will be entitled to ten votes per share. All shares of class B common stock may be converted at any time into a like number of shares of class A common stock at the option of the holder of such shares. Catherine L. Hughes and Alfred C. Liggins, III may transfer shares of class B common stock held by them only to "Class B Permitted Transferees," and Class B Permitted Transferees may transfer shares of class B common stock only to other Class B Permitted Transferees. If any shares of class B common stock are transferred to any person or entity other than a Class B Permitted Transferee, such shares will automatically be converted into a like number of shares of class A common stock. "Class B Permitted Transferees" include Ms. Hughes, Mr. Liggins, their respective estates, spouses, former spouses, parents or grandparents or lineal descendants thereof, and certain trusts and other entities for the benefit of, or beneficially owned by, such persons. Ms. Hughes and Mr. Liggins have agreed to vote their shares of common stock to elect each other and other mutually agreeable nominees to the board of directors. See "Risk Factors--Controlling Stockholders."</w:t>
      </w:r>
    </w:p>
    <w:p>
      <w:pPr>
        <w:spacing w:after="0" w:line="200" w:lineRule="exact"/>
        <w:rPr>
          <w:sz w:val="20"/>
          <w:szCs w:val="20"/>
          <w:color w:val="auto"/>
        </w:rPr>
      </w:pPr>
    </w:p>
    <w:p>
      <w:pPr>
        <w:spacing w:after="0" w:line="31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Class C Common Stock</w:t>
      </w:r>
    </w:p>
    <w:p>
      <w:pPr>
        <w:spacing w:after="0" w:line="183" w:lineRule="exact"/>
        <w:rPr>
          <w:sz w:val="20"/>
          <w:szCs w:val="20"/>
          <w:color w:val="auto"/>
        </w:rPr>
      </w:pPr>
    </w:p>
    <w:p>
      <w:pPr>
        <w:ind w:left="5" w:right="3059" w:firstLine="279"/>
        <w:spacing w:after="0" w:line="236" w:lineRule="auto"/>
        <w:rPr>
          <w:sz w:val="20"/>
          <w:szCs w:val="20"/>
          <w:color w:val="auto"/>
        </w:rPr>
      </w:pPr>
      <w:r>
        <w:rPr>
          <w:rFonts w:ascii="Courier New" w:cs="Courier New" w:eastAsia="Courier New" w:hAnsi="Courier New"/>
          <w:sz w:val="16"/>
          <w:szCs w:val="16"/>
          <w:color w:val="auto"/>
        </w:rPr>
        <w:t>The holders of class C common stock are entitled to the same rights, privileges, benefits and notices as the holders of class A common stock and class B common stock, except that the holders of class C common stock will be entitled to no votes per share. All shares of class C common stock may be converted at any time into a like number of shares of class A common stock at the option of the holder of such shares, except that Class B Permitted Transferees may convert shares of class C common stock into shares of class A common stock, or otherwise acquire shares of class A common stock, only in connection with:</w:t>
      </w:r>
    </w:p>
    <w:p>
      <w:pPr>
        <w:spacing w:after="0" w:line="185" w:lineRule="exact"/>
        <w:rPr>
          <w:sz w:val="20"/>
          <w:szCs w:val="20"/>
          <w:color w:val="auto"/>
        </w:rPr>
      </w:pPr>
    </w:p>
    <w:p>
      <w:pPr>
        <w:ind w:left="465" w:right="3239" w:hanging="279"/>
        <w:spacing w:after="0" w:line="235" w:lineRule="auto"/>
        <w:tabs>
          <w:tab w:leader="none" w:pos="46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of Radio One with or into, or other acquisition of, another entity pursuant to which the Class B Permitted Transferees are to receive shares of class A common stock in exchange for their interest in such entity;</w:t>
      </w: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24"/>
          </w:cols>
          <w:pgMar w:left="235" w:top="648" w:right="1440" w:bottom="1440" w:gutter="0" w:footer="0" w:header="0"/>
        </w:sectPr>
      </w:pPr>
    </w:p>
    <w:bookmarkStart w:id="78" w:name="page79"/>
    <w:bookmarkEnd w:id="78"/>
    <w:p>
      <w:pPr>
        <w:ind w:left="460" w:right="3619" w:hanging="279"/>
        <w:spacing w:after="0" w:line="234" w:lineRule="auto"/>
        <w:tabs>
          <w:tab w:leader="none" w:pos="46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 of such shares of class A common stock to a person or entity other than a Class B Permitted Transferee; or</w:t>
      </w:r>
    </w:p>
    <w:p>
      <w:pPr>
        <w:spacing w:after="0" w:line="183" w:lineRule="exact"/>
        <w:rPr>
          <w:sz w:val="20"/>
          <w:szCs w:val="20"/>
          <w:color w:val="auto"/>
        </w:rPr>
      </w:pPr>
    </w:p>
    <w:p>
      <w:pPr>
        <w:ind w:right="3439" w:firstLine="181"/>
        <w:spacing w:after="0" w:line="465" w:lineRule="auto"/>
        <w:tabs>
          <w:tab w:leader="none" w:pos="46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registered public offering of such shares of class A common stock. Foreign Ownership</w:t>
      </w:r>
    </w:p>
    <w:p>
      <w:pPr>
        <w:spacing w:after="0" w:line="13" w:lineRule="exact"/>
        <w:rPr>
          <w:sz w:val="20"/>
          <w:szCs w:val="20"/>
          <w:color w:val="auto"/>
        </w:rPr>
      </w:pPr>
    </w:p>
    <w:p>
      <w:pPr>
        <w:ind w:right="2879" w:firstLine="279"/>
        <w:spacing w:after="0" w:line="270" w:lineRule="auto"/>
        <w:rPr>
          <w:sz w:val="20"/>
          <w:szCs w:val="20"/>
          <w:color w:val="auto"/>
        </w:rPr>
      </w:pPr>
      <w:r>
        <w:rPr>
          <w:rFonts w:ascii="Courier New" w:cs="Courier New" w:eastAsia="Courier New" w:hAnsi="Courier New"/>
          <w:sz w:val="14"/>
          <w:szCs w:val="14"/>
          <w:color w:val="auto"/>
        </w:rPr>
        <w:t>Radio One's certificate of incorporation restricts the ownership, voting and transfer of our capital stock, including the class A common stock, in accordance with the Communications Act and the rules of the FCC, which prohibit the issuance of more than 25% of our outstanding capital stock (or more than</w:t>
      </w:r>
    </w:p>
    <w:p>
      <w:pPr>
        <w:spacing w:after="0" w:line="2"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25% of the voting rights such stock represents) to or for the account of aliens (as defined by the FCC) or corporations otherwise subject to domination or control by aliens. Our certificate of incorporation prohibits any transfer of our capital stock that would cause a violation of this prohibition. In addition, the certificate of incorporation authorizes the board of directors to take action to enforce these prohibitions, including restricting the transfer of shares of capital stock to aliens and placing a legend restricting foreign ownership on the certificates representing the class A common stock.</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holders of substantially all of the shares of class A common stock outstanding prior to our initial public offering, other than Mr. Liggins, are parties to registration rights agreements with us. These agreements, which relate to approximately 3.3 million shares of class A common stock, provide incidental or "piggyback" registration rights that allow such holders, under certain circumstances, to include their shares of class A common stock in registration statements initiated by Radio One or other stockholders. Under these agreements, the holders of class A common stock may require us to register their shares under the Securities Act for offer and sale to the public (including by way of an underwritten public offering) on up to four occasions. These agreements also permit demand registrations on Form S-3 registration statements provided that we are eligible to register our capital stock on Form S-3. All such registration rights are subject to conditions and limitations, including the right of the underwriters of an offering to limit the number of shares to be included in a registration. The holders of these registration rights have waived their "piggyback" registration rights with respect to the offering.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Limitations on Directors' and Officers' Liability</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Radio One's certificate of incorporation limits the liability of directors to the maximum extent permitted by Delaware law, which specifies that a director of a company adopting such a provision will not be personally liable for monetary damages for breach of fiduciary duty as a director, except for the liability (1) for any breach of the director's duty of loyalty to Radio One or its stockholders; (2) for acts or omissions not in good faith or which involve intentional misconduct or a knowing violation of law; (3) for unlawful payments of dividends or unlawful stock repurchases or redemptions as provided in Section 174 of the Delaware General Corporation Law; or (4) for any transaction from which the director derived an improper personal benefit.</w:t>
      </w:r>
    </w:p>
    <w:p>
      <w:pPr>
        <w:spacing w:after="0" w:line="34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Radio One's certificate of incorporation provides for mandatory indemnification of directors and officers and authorizes indemnification for employees and agents in such manner, under such circumstances and to the fullest extent permitted by the Delaware General Corporation Law, which generally authorizes indemnification as to all expenses incurred or imposed as a result of actions, suits or proceedings if the indemnified parties act in good faith and in a manner they reasonably believe to be in or not opposed to the best interests of Radio One. We believe these provisions are necessary or useful to attract and retain qualified persons as directors. Radio One maintains directors and officers insurance for the benefit of its directors and officers.</w:t>
      </w:r>
    </w:p>
    <w:p>
      <w:pPr>
        <w:spacing w:after="0" w:line="186" w:lineRule="exact"/>
        <w:rPr>
          <w:sz w:val="20"/>
          <w:szCs w:val="20"/>
          <w:color w:val="auto"/>
        </w:rPr>
      </w:pPr>
    </w:p>
    <w:p>
      <w:pPr>
        <w:ind w:right="2879" w:firstLine="279"/>
        <w:spacing w:after="0" w:line="234" w:lineRule="auto"/>
        <w:rPr>
          <w:sz w:val="20"/>
          <w:szCs w:val="20"/>
          <w:color w:val="auto"/>
        </w:rPr>
      </w:pPr>
      <w:r>
        <w:rPr>
          <w:rFonts w:ascii="Courier New" w:cs="Courier New" w:eastAsia="Courier New" w:hAnsi="Courier New"/>
          <w:sz w:val="16"/>
          <w:szCs w:val="16"/>
          <w:color w:val="auto"/>
        </w:rPr>
        <w:t>There is no pending litigation or proceeding involving a director or officer as to which indemnification is being sought.</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654" w:right="1440" w:bottom="1440" w:gutter="0" w:footer="0" w:header="0"/>
        </w:sectPr>
      </w:pPr>
    </w:p>
    <w:bookmarkStart w:id="79" w:name="page80"/>
    <w:bookmarkEnd w:id="79"/>
    <w:p>
      <w:pPr>
        <w:ind w:left="5"/>
        <w:spacing w:after="0"/>
        <w:rPr>
          <w:sz w:val="20"/>
          <w:szCs w:val="20"/>
          <w:color w:val="auto"/>
        </w:rPr>
      </w:pPr>
      <w:r>
        <w:rPr>
          <w:rFonts w:ascii="Courier New" w:cs="Courier New" w:eastAsia="Courier New" w:hAnsi="Courier New"/>
          <w:sz w:val="16"/>
          <w:szCs w:val="16"/>
          <w:color w:val="auto"/>
        </w:rPr>
        <w:t>Transfer Agent and Registrar</w:t>
      </w:r>
    </w:p>
    <w:p>
      <w:pPr>
        <w:spacing w:after="0" w:line="183" w:lineRule="exact"/>
        <w:rPr>
          <w:sz w:val="20"/>
          <w:szCs w:val="20"/>
          <w:color w:val="auto"/>
        </w:rPr>
      </w:pPr>
    </w:p>
    <w:p>
      <w:pPr>
        <w:ind w:left="285"/>
        <w:spacing w:after="0"/>
        <w:rPr>
          <w:sz w:val="20"/>
          <w:szCs w:val="20"/>
          <w:color w:val="auto"/>
        </w:rPr>
      </w:pPr>
      <w:r>
        <w:rPr>
          <w:rFonts w:ascii="Courier New" w:cs="Courier New" w:eastAsia="Courier New" w:hAnsi="Courier New"/>
          <w:sz w:val="14"/>
          <w:szCs w:val="14"/>
          <w:color w:val="auto"/>
        </w:rPr>
        <w:t>American Stock Transfer &amp; Trust Company is our transfer agent and registrar.</w:t>
      </w:r>
    </w:p>
    <w:p>
      <w:pPr>
        <w:spacing w:after="0" w:line="193"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DESCRIPTION OF INDEBTEDNESS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Bank Credit Facility</w:t>
      </w:r>
    </w:p>
    <w:p>
      <w:pPr>
        <w:spacing w:after="0" w:line="183" w:lineRule="exact"/>
        <w:rPr>
          <w:sz w:val="20"/>
          <w:szCs w:val="20"/>
          <w:color w:val="auto"/>
        </w:rPr>
      </w:pPr>
    </w:p>
    <w:p>
      <w:pPr>
        <w:ind w:left="5" w:right="2879" w:firstLine="279"/>
        <w:spacing w:after="0" w:line="273" w:lineRule="auto"/>
        <w:rPr>
          <w:sz w:val="20"/>
          <w:szCs w:val="20"/>
          <w:color w:val="auto"/>
        </w:rPr>
      </w:pPr>
      <w:r>
        <w:rPr>
          <w:rFonts w:ascii="Courier New" w:cs="Courier New" w:eastAsia="Courier New" w:hAnsi="Courier New"/>
          <w:sz w:val="14"/>
          <w:szCs w:val="14"/>
          <w:color w:val="auto"/>
        </w:rPr>
        <w:t>On February 26, 1999, we entered into an amended and restated credit agreement providing for a bank credit facility under which we may borrow up to $100 million on a revolving basis from a group of banking institutions. Draw downs under the bank credit facility are currently available, subject to compliance with provisions of the credit agreement, including but not limited to the financial covenants. Specifically, borrowings under the bank credit facility may be entirely of Eurodollar Loans, Alternate Base Rate ("ABR") Loans or a combination thereof. The bank credit facility will be fully available until a maturity date of December 31, 2003. No commitment reductions under the bank credit facility will occur until the final maturity date, provided that Radio One does not acquire or issue additional indebtedness or Disqualified Stock (as such term is defined in the credit agreement).</w:t>
      </w:r>
    </w:p>
    <w:p>
      <w:pPr>
        <w:spacing w:after="0" w:line="341" w:lineRule="exact"/>
        <w:rPr>
          <w:sz w:val="20"/>
          <w:szCs w:val="20"/>
          <w:color w:val="auto"/>
        </w:rPr>
      </w:pPr>
    </w:p>
    <w:p>
      <w:pPr>
        <w:ind w:left="5" w:right="2959" w:firstLine="279"/>
        <w:spacing w:after="0" w:line="276" w:lineRule="auto"/>
        <w:rPr>
          <w:sz w:val="20"/>
          <w:szCs w:val="20"/>
          <w:color w:val="auto"/>
        </w:rPr>
      </w:pPr>
      <w:r>
        <w:rPr>
          <w:rFonts w:ascii="Courier New" w:cs="Courier New" w:eastAsia="Courier New" w:hAnsi="Courier New"/>
          <w:sz w:val="14"/>
          <w:szCs w:val="14"/>
          <w:color w:val="auto"/>
        </w:rPr>
        <w:t>The bank credit facility terminates on December 31, 2003, at which time any outstanding principal together with all accrued and unpaid interest thereon would become due and payable. All amounts under the bank credit facility are guaranteed by each of Radio One's direct and indirect subsidiaries other than WYCB Acquisition Corporation and Broadcast Holdings, Inc.</w:t>
      </w:r>
    </w:p>
    <w:p>
      <w:pPr>
        <w:spacing w:after="0" w:line="161" w:lineRule="exact"/>
        <w:rPr>
          <w:sz w:val="20"/>
          <w:szCs w:val="20"/>
          <w:color w:val="auto"/>
        </w:rPr>
      </w:pPr>
    </w:p>
    <w:p>
      <w:pPr>
        <w:ind w:left="5" w:right="2879" w:firstLine="279"/>
        <w:spacing w:after="0" w:line="270" w:lineRule="auto"/>
        <w:rPr>
          <w:sz w:val="20"/>
          <w:szCs w:val="20"/>
          <w:color w:val="auto"/>
        </w:rPr>
      </w:pPr>
      <w:r>
        <w:rPr>
          <w:rFonts w:ascii="Courier New" w:cs="Courier New" w:eastAsia="Courier New" w:hAnsi="Courier New"/>
          <w:sz w:val="14"/>
          <w:szCs w:val="14"/>
          <w:color w:val="auto"/>
        </w:rPr>
        <w:t>The bank credit facility is secured by a perfected first priority secured interest in: (1) substantially all of the tangible and intangible assets of Radio One and our direct and indirect subsidiaries including, without limitation, any and all FCC licenses to the maximum extent permitted by law and</w:t>
      </w:r>
    </w:p>
    <w:p>
      <w:pPr>
        <w:spacing w:after="0" w:line="2" w:lineRule="exact"/>
        <w:rPr>
          <w:sz w:val="20"/>
          <w:szCs w:val="20"/>
          <w:color w:val="auto"/>
        </w:rPr>
      </w:pPr>
    </w:p>
    <w:p>
      <w:pPr>
        <w:ind w:left="5" w:right="2879" w:hanging="5"/>
        <w:spacing w:after="0" w:line="236" w:lineRule="auto"/>
        <w:tabs>
          <w:tab w:leader="none" w:pos="377"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common stock of Radio One and our direct and indirect subsidiaries, including all warrants or options and other similar securities to purchase such securities. Radio One also granted a security interest in all money (including interest), instruments and securities at any time held or acquired in connection with a cash collateral account established pursuant to the credit agreement, together with all proceeds thereof.</w:t>
      </w:r>
    </w:p>
    <w:p>
      <w:pPr>
        <w:spacing w:after="0" w:line="183" w:lineRule="exact"/>
        <w:rPr>
          <w:sz w:val="20"/>
          <w:szCs w:val="20"/>
          <w:color w:val="auto"/>
        </w:rPr>
      </w:pPr>
    </w:p>
    <w:p>
      <w:pPr>
        <w:ind w:left="5" w:right="2959" w:firstLine="279"/>
        <w:spacing w:after="0" w:line="270" w:lineRule="auto"/>
        <w:rPr>
          <w:sz w:val="20"/>
          <w:szCs w:val="20"/>
          <w:color w:val="auto"/>
        </w:rPr>
      </w:pPr>
      <w:r>
        <w:rPr>
          <w:rFonts w:ascii="Courier New" w:cs="Courier New" w:eastAsia="Courier New" w:hAnsi="Courier New"/>
          <w:sz w:val="14"/>
          <w:szCs w:val="14"/>
          <w:color w:val="auto"/>
        </w:rPr>
        <w:t>The interest rates on the borrowings under the bank credit facility are based on the ratio of total debt to EBITDA, with a maximum margin above ABR of 1.625% with respect to ABR Loans, and a maximum margin above Eurodollar rate</w:t>
      </w:r>
    </w:p>
    <w:p>
      <w:pPr>
        <w:spacing w:after="0" w:line="1"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2.625% with respect to Eurodollar Loans. Interest on Eurodollar Loans is based on a 360-day period for actual days elapsed, and interest on ABR Loans is based on a 365-day period for actual days elapsed. In addition, Radio One will pay a commitment fee equal to an amount based on the average daily amount of the available commitment computed at a rate per year tied to a leverage ratio in effect for the fiscal quarter preceding the date of payment of such fee. The commitment fee is fully earned and non-refundable and is payable quarterly in arrears on the last business day of each March, June, September and December and on the maturity date.</w:t>
      </w:r>
    </w:p>
    <w:p>
      <w:pPr>
        <w:spacing w:after="0" w:line="185"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The credit agreement contains customary and appropriate affirmative and negative covenants including, but not limited to, financing covenants and other covenants including limitations on other indebtedness, liens, investments, guarantees, restricted payments (dividends, redemptions and payments on subordinated debt), prepayment or repurchase of other indebtedness, mergers and acquisitions, sales of assets, capital expenditures, losses, transactions with affiliates and other provisions customary and appropriate for financing of this type, including mutually agreed upon exceptions and baskets. The financial covenants include:</w:t>
      </w:r>
    </w:p>
    <w:p>
      <w:pPr>
        <w:spacing w:after="0" w:line="179" w:lineRule="exact"/>
        <w:rPr>
          <w:sz w:val="20"/>
          <w:szCs w:val="20"/>
          <w:color w:val="auto"/>
        </w:rPr>
      </w:pPr>
    </w:p>
    <w:p>
      <w:pPr>
        <w:ind w:left="465" w:hanging="279"/>
        <w:spacing w:after="0"/>
        <w:tabs>
          <w:tab w:leader="none" w:pos="46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maximum ratio of total debt to EBITDA of 7.0x;</w:t>
      </w:r>
    </w:p>
    <w:p>
      <w:pPr>
        <w:spacing w:after="0" w:line="177" w:lineRule="exact"/>
        <w:rPr>
          <w:sz w:val="20"/>
          <w:szCs w:val="20"/>
          <w:color w:val="auto"/>
        </w:rPr>
      </w:pPr>
    </w:p>
    <w:p>
      <w:pPr>
        <w:ind w:left="465" w:hanging="279"/>
        <w:spacing w:after="0"/>
        <w:tabs>
          <w:tab w:leader="none" w:pos="46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maximum ratio of senior debt to EBITDA of 3.75x;</w:t>
      </w:r>
    </w:p>
    <w:p>
      <w:pPr>
        <w:spacing w:after="0" w:line="176" w:lineRule="exact"/>
        <w:rPr>
          <w:rFonts w:ascii="Courier New" w:cs="Courier New" w:eastAsia="Courier New" w:hAnsi="Courier New"/>
          <w:sz w:val="16"/>
          <w:szCs w:val="16"/>
          <w:color w:val="auto"/>
        </w:rPr>
      </w:pPr>
    </w:p>
    <w:p>
      <w:pPr>
        <w:ind w:left="465" w:hanging="279"/>
        <w:spacing w:after="0"/>
        <w:tabs>
          <w:tab w:leader="none" w:pos="46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minimum interest coverage ratio; and</w:t>
      </w:r>
    </w:p>
    <w:p>
      <w:pPr>
        <w:spacing w:after="0" w:line="176" w:lineRule="exact"/>
        <w:rPr>
          <w:rFonts w:ascii="Courier New" w:cs="Courier New" w:eastAsia="Courier New" w:hAnsi="Courier New"/>
          <w:sz w:val="16"/>
          <w:szCs w:val="16"/>
          <w:color w:val="auto"/>
        </w:rPr>
      </w:pPr>
    </w:p>
    <w:p>
      <w:pPr>
        <w:ind w:left="465" w:hanging="279"/>
        <w:spacing w:after="0"/>
        <w:tabs>
          <w:tab w:leader="none" w:pos="46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minimum fixed charge coverage ratio.</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24"/>
          </w:cols>
          <w:pgMar w:left="235" w:top="648" w:right="1440" w:bottom="1440" w:gutter="0" w:footer="0" w:header="0"/>
        </w:sectPr>
      </w:pPr>
    </w:p>
    <w:bookmarkStart w:id="80" w:name="page81"/>
    <w:bookmarkEnd w:id="80"/>
    <w:p>
      <w:pPr>
        <w:ind w:left="285"/>
        <w:spacing w:after="0"/>
        <w:rPr>
          <w:sz w:val="20"/>
          <w:szCs w:val="20"/>
          <w:color w:val="auto"/>
        </w:rPr>
      </w:pPr>
      <w:r>
        <w:rPr>
          <w:rFonts w:ascii="Courier New" w:cs="Courier New" w:eastAsia="Courier New" w:hAnsi="Courier New"/>
          <w:sz w:val="16"/>
          <w:szCs w:val="16"/>
          <w:color w:val="auto"/>
        </w:rPr>
        <w:t>The credit agreement contains the following customary events of default:</w:t>
      </w:r>
    </w:p>
    <w:p>
      <w:pPr>
        <w:spacing w:after="0" w:line="177" w:lineRule="exact"/>
        <w:rPr>
          <w:sz w:val="20"/>
          <w:szCs w:val="20"/>
          <w:color w:val="auto"/>
        </w:rPr>
      </w:pPr>
    </w:p>
    <w:p>
      <w:pPr>
        <w:ind w:left="465" w:hanging="279"/>
        <w:spacing w:after="0"/>
        <w:tabs>
          <w:tab w:leader="none" w:pos="465"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make payments when due;</w:t>
      </w:r>
    </w:p>
    <w:p>
      <w:pPr>
        <w:spacing w:after="0" w:line="177" w:lineRule="exact"/>
        <w:rPr>
          <w:sz w:val="20"/>
          <w:szCs w:val="20"/>
          <w:color w:val="auto"/>
        </w:rPr>
      </w:pPr>
    </w:p>
    <w:p>
      <w:pPr>
        <w:ind w:left="465" w:hanging="279"/>
        <w:spacing w:after="0"/>
        <w:tabs>
          <w:tab w:leader="none" w:pos="4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defaults under any other agreements or instruments of indebtedness;</w:t>
      </w:r>
    </w:p>
    <w:p>
      <w:pPr>
        <w:spacing w:after="0" w:line="176" w:lineRule="exact"/>
        <w:rPr>
          <w:rFonts w:ascii="Courier New" w:cs="Courier New" w:eastAsia="Courier New" w:hAnsi="Courier New"/>
          <w:sz w:val="16"/>
          <w:szCs w:val="16"/>
          <w:color w:val="auto"/>
        </w:rPr>
      </w:pPr>
    </w:p>
    <w:p>
      <w:pPr>
        <w:ind w:left="465" w:hanging="279"/>
        <w:spacing w:after="0"/>
        <w:tabs>
          <w:tab w:leader="none" w:pos="4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noncompliance with covenants;</w:t>
      </w:r>
    </w:p>
    <w:p>
      <w:pPr>
        <w:spacing w:after="0" w:line="176" w:lineRule="exact"/>
        <w:rPr>
          <w:rFonts w:ascii="Courier New" w:cs="Courier New" w:eastAsia="Courier New" w:hAnsi="Courier New"/>
          <w:sz w:val="16"/>
          <w:szCs w:val="16"/>
          <w:color w:val="auto"/>
        </w:rPr>
      </w:pPr>
    </w:p>
    <w:p>
      <w:pPr>
        <w:ind w:left="465" w:hanging="279"/>
        <w:spacing w:after="0"/>
        <w:tabs>
          <w:tab w:leader="none" w:pos="4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breaches of representations and warranties;</w:t>
      </w:r>
    </w:p>
    <w:p>
      <w:pPr>
        <w:spacing w:after="0" w:line="176" w:lineRule="exact"/>
        <w:rPr>
          <w:rFonts w:ascii="Courier New" w:cs="Courier New" w:eastAsia="Courier New" w:hAnsi="Courier New"/>
          <w:sz w:val="16"/>
          <w:szCs w:val="16"/>
          <w:color w:val="auto"/>
        </w:rPr>
      </w:pPr>
    </w:p>
    <w:p>
      <w:pPr>
        <w:ind w:left="465" w:hanging="279"/>
        <w:spacing w:after="0"/>
        <w:tabs>
          <w:tab w:leader="none" w:pos="4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or involuntary bankruptcy or liquidation proceedings;</w:t>
      </w:r>
    </w:p>
    <w:p>
      <w:pPr>
        <w:spacing w:after="0" w:line="176" w:lineRule="exact"/>
        <w:rPr>
          <w:rFonts w:ascii="Courier New" w:cs="Courier New" w:eastAsia="Courier New" w:hAnsi="Courier New"/>
          <w:sz w:val="16"/>
          <w:szCs w:val="16"/>
          <w:color w:val="auto"/>
        </w:rPr>
      </w:pPr>
    </w:p>
    <w:p>
      <w:pPr>
        <w:ind w:left="465" w:hanging="279"/>
        <w:spacing w:after="0"/>
        <w:tabs>
          <w:tab w:leader="none" w:pos="4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entrance of judgments;</w:t>
      </w:r>
    </w:p>
    <w:p>
      <w:pPr>
        <w:spacing w:after="0" w:line="176" w:lineRule="exact"/>
        <w:rPr>
          <w:rFonts w:ascii="Courier New" w:cs="Courier New" w:eastAsia="Courier New" w:hAnsi="Courier New"/>
          <w:sz w:val="16"/>
          <w:szCs w:val="16"/>
          <w:color w:val="auto"/>
        </w:rPr>
      </w:pPr>
    </w:p>
    <w:p>
      <w:pPr>
        <w:ind w:left="465" w:hanging="279"/>
        <w:spacing w:after="0"/>
        <w:tabs>
          <w:tab w:leader="none" w:pos="4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impairment of security interests in collateral; and</w:t>
      </w:r>
    </w:p>
    <w:p>
      <w:pPr>
        <w:spacing w:after="0" w:line="176" w:lineRule="exact"/>
        <w:rPr>
          <w:rFonts w:ascii="Courier New" w:cs="Courier New" w:eastAsia="Courier New" w:hAnsi="Courier New"/>
          <w:sz w:val="16"/>
          <w:szCs w:val="16"/>
          <w:color w:val="auto"/>
        </w:rPr>
      </w:pPr>
    </w:p>
    <w:p>
      <w:pPr>
        <w:ind w:left="465" w:hanging="279"/>
        <w:spacing w:after="0"/>
        <w:tabs>
          <w:tab w:leader="none" w:pos="4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of control.</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12% Notes Due 2004</w:t>
      </w:r>
    </w:p>
    <w:p>
      <w:pPr>
        <w:spacing w:after="0" w:line="183" w:lineRule="exact"/>
        <w:rPr>
          <w:sz w:val="20"/>
          <w:szCs w:val="20"/>
          <w:color w:val="auto"/>
        </w:rPr>
      </w:pPr>
    </w:p>
    <w:p>
      <w:pPr>
        <w:ind w:left="5" w:right="2879" w:firstLine="279"/>
        <w:spacing w:after="0" w:line="235" w:lineRule="auto"/>
        <w:rPr>
          <w:sz w:val="20"/>
          <w:szCs w:val="20"/>
          <w:color w:val="auto"/>
        </w:rPr>
      </w:pPr>
      <w:r>
        <w:rPr>
          <w:rFonts w:ascii="Courier New" w:cs="Courier New" w:eastAsia="Courier New" w:hAnsi="Courier New"/>
          <w:sz w:val="16"/>
          <w:szCs w:val="16"/>
          <w:color w:val="auto"/>
        </w:rPr>
        <w:t>On May 15, 1997, we entered into an approximate $85.0 million aggregate principal amount offering (the "12% notes offering") of our 12% Senior Subordinated Notes (the "12% notes due 2004"). The 12% notes offering has an aggregate initial accreted value of approximately $75.0 million, as of Maturity Date May 15, 2004.</w:t>
      </w:r>
    </w:p>
    <w:p>
      <w:pPr>
        <w:spacing w:after="0" w:line="186"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The 12% notes due 2004 were issued pursuant to an indenture, dated as of May 15, 1997 among Radio One, Radio One Licenses, Inc. and United States Trust Company of New York (the "12% notes indenture"). The 12% notes due 2004 are generally unsecured obligations of Radio One and are subordinated in rights of payment to all Senior Indebtedness (as defined in the 12% notes indenture). All of our Restricted Subsidiaries are Subsidiary Guarantors of the 12% notes due 2004.</w:t>
      </w:r>
    </w:p>
    <w:p>
      <w:pPr>
        <w:spacing w:after="0" w:line="184" w:lineRule="exact"/>
        <w:rPr>
          <w:sz w:val="20"/>
          <w:szCs w:val="20"/>
          <w:color w:val="auto"/>
        </w:rPr>
      </w:pPr>
    </w:p>
    <w:p>
      <w:pPr>
        <w:ind w:left="5" w:right="3159" w:firstLine="279"/>
        <w:spacing w:after="0" w:line="279" w:lineRule="auto"/>
        <w:rPr>
          <w:sz w:val="20"/>
          <w:szCs w:val="20"/>
          <w:color w:val="auto"/>
        </w:rPr>
      </w:pPr>
      <w:r>
        <w:rPr>
          <w:rFonts w:ascii="Courier New" w:cs="Courier New" w:eastAsia="Courier New" w:hAnsi="Courier New"/>
          <w:sz w:val="14"/>
          <w:szCs w:val="14"/>
          <w:color w:val="auto"/>
        </w:rPr>
        <w:t>The 12% notes due 2004 were issued at a substantial discount from their principal amount. The issue price to investors per note was $877.42, which represents a yield to maturity on the 12% notes due 2004 of 12.0% calculated from May 19, 1997 (computed on a semi-annual bond equivalent basis).</w:t>
      </w:r>
    </w:p>
    <w:p>
      <w:pPr>
        <w:spacing w:after="0" w:line="157" w:lineRule="exact"/>
        <w:rPr>
          <w:sz w:val="20"/>
          <w:szCs w:val="20"/>
          <w:color w:val="auto"/>
        </w:rPr>
      </w:pPr>
    </w:p>
    <w:p>
      <w:pPr>
        <w:ind w:left="5" w:right="2879" w:firstLine="279"/>
        <w:spacing w:after="0" w:line="276" w:lineRule="auto"/>
        <w:rPr>
          <w:sz w:val="20"/>
          <w:szCs w:val="20"/>
          <w:color w:val="auto"/>
        </w:rPr>
      </w:pPr>
      <w:r>
        <w:rPr>
          <w:rFonts w:ascii="Courier New" w:cs="Courier New" w:eastAsia="Courier New" w:hAnsi="Courier New"/>
          <w:sz w:val="14"/>
          <w:szCs w:val="14"/>
          <w:color w:val="auto"/>
        </w:rPr>
        <w:t>Cash interest on the 12% notes due 2004 accrues at a rate of 7.0% per annum on the principal amount of the 12% notes due 2004 through and including May 15, 2000, and at a rate of 12.0% per annum on the principal amount of the 12% notes due 2004 after such date. Cash interest on the 12% notes due 2004 is currently payable semi-annually on May 15 and November 15 of each year.</w:t>
      </w:r>
    </w:p>
    <w:p>
      <w:pPr>
        <w:spacing w:after="0" w:line="161" w:lineRule="exact"/>
        <w:rPr>
          <w:sz w:val="20"/>
          <w:szCs w:val="20"/>
          <w:color w:val="auto"/>
        </w:rPr>
      </w:pPr>
    </w:p>
    <w:p>
      <w:pPr>
        <w:ind w:left="5" w:right="2879" w:firstLine="279"/>
        <w:spacing w:after="0" w:line="273" w:lineRule="auto"/>
        <w:rPr>
          <w:sz w:val="20"/>
          <w:szCs w:val="20"/>
          <w:color w:val="auto"/>
        </w:rPr>
      </w:pPr>
      <w:r>
        <w:rPr>
          <w:rFonts w:ascii="Courier New" w:cs="Courier New" w:eastAsia="Courier New" w:hAnsi="Courier New"/>
          <w:sz w:val="14"/>
          <w:szCs w:val="14"/>
          <w:color w:val="auto"/>
        </w:rPr>
        <w:t>The 12% notes due 2004 are redeemable at any time and from time to time at the option of Radio One, in whole or in part, on or after May 15, 2001 at the redemption prices set forth in the 12% notes due 2004, plus accrued and unpaid interest to the date of redemption. In addition, on or prior to May 15, 2000, Radio One may redeem, at our option, up to 25.0% of the aggregate original principal amount of the 12% notes due 2004 with the net proceeds of one or more Public Equity Offerings at 112% of the Accreted Value thereof, together with accrued and unpaid interest, if any, to the date of redemption, as long as at least approximately $64.1 million of the aggregate principal amount of the 12% notes due 2004 remains outstanding after each such redemption. Upon a Change of Control (as defined in the 12% notes indenture), we must commence an offer to repurchase the 12% notes due 2004 at 101% of the Accreted Value thereof, plus accrued and unpaid interest, if any, to the date of repurchase.</w:t>
      </w:r>
    </w:p>
    <w:p>
      <w:pPr>
        <w:spacing w:after="0" w:line="340" w:lineRule="exact"/>
        <w:rPr>
          <w:sz w:val="20"/>
          <w:szCs w:val="20"/>
          <w:color w:val="auto"/>
        </w:rPr>
      </w:pPr>
    </w:p>
    <w:p>
      <w:pPr>
        <w:ind w:left="5" w:right="2879" w:firstLine="279"/>
        <w:spacing w:after="0" w:line="270" w:lineRule="auto"/>
        <w:rPr>
          <w:sz w:val="20"/>
          <w:szCs w:val="20"/>
          <w:color w:val="auto"/>
        </w:rPr>
      </w:pPr>
      <w:r>
        <w:rPr>
          <w:rFonts w:ascii="Courier New" w:cs="Courier New" w:eastAsia="Courier New" w:hAnsi="Courier New"/>
          <w:sz w:val="14"/>
          <w:szCs w:val="14"/>
          <w:color w:val="auto"/>
        </w:rPr>
        <w:t>The 12% notes indenture contains certain restrictive covenants with respect to Radio One and our Restricted Subsidiaries, including limitations on: (a) the sale of assets, including the equity interests of our Restricted Subsidiaries,</w:t>
      </w:r>
    </w:p>
    <w:p>
      <w:pPr>
        <w:spacing w:after="0" w:line="1" w:lineRule="exact"/>
        <w:rPr>
          <w:sz w:val="20"/>
          <w:szCs w:val="20"/>
          <w:color w:val="auto"/>
        </w:rPr>
      </w:pPr>
    </w:p>
    <w:p>
      <w:pPr>
        <w:ind w:left="5" w:right="2959" w:hanging="5"/>
        <w:spacing w:after="0" w:line="270" w:lineRule="auto"/>
        <w:tabs>
          <w:tab w:leader="none" w:pos="37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swaps, (c) the payment of Restricted Payments (as defined in the 12% notes indenture), (d) the incurrence of indebtedness and issuance of preferred stock by us or our Restricted Subsidiaries, (e) the issuance of Equity Interests (as defined in the 12% notes indenture) by a Restricted Subsidiary,</w:t>
      </w:r>
    </w:p>
    <w:p>
      <w:pPr>
        <w:spacing w:after="0" w:line="1" w:lineRule="exact"/>
        <w:rPr>
          <w:rFonts w:ascii="Courier New" w:cs="Courier New" w:eastAsia="Courier New" w:hAnsi="Courier New"/>
          <w:sz w:val="14"/>
          <w:szCs w:val="14"/>
          <w:color w:val="auto"/>
        </w:rPr>
      </w:pPr>
    </w:p>
    <w:p>
      <w:pPr>
        <w:ind w:left="5" w:right="2959" w:hanging="5"/>
        <w:spacing w:after="0" w:line="234" w:lineRule="auto"/>
        <w:tabs>
          <w:tab w:leader="none" w:pos="377"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dividends on our capital stock and the purchase, redemption or retirement of our</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24"/>
          </w:cols>
          <w:pgMar w:left="235" w:top="648" w:right="1440" w:bottom="1440" w:gutter="0" w:footer="0" w:header="0"/>
        </w:sectPr>
      </w:pPr>
    </w:p>
    <w:bookmarkStart w:id="81" w:name="page82"/>
    <w:bookmarkEnd w:id="81"/>
    <w:p>
      <w:pPr>
        <w:ind w:right="3239"/>
        <w:spacing w:after="0" w:line="236" w:lineRule="auto"/>
        <w:rPr>
          <w:sz w:val="20"/>
          <w:szCs w:val="20"/>
          <w:color w:val="auto"/>
        </w:rPr>
      </w:pPr>
      <w:r>
        <w:rPr>
          <w:rFonts w:ascii="Courier New" w:cs="Courier New" w:eastAsia="Courier New" w:hAnsi="Courier New"/>
          <w:sz w:val="16"/>
          <w:szCs w:val="16"/>
          <w:color w:val="auto"/>
        </w:rPr>
        <w:t>capital stock or subordinated indebtedness, (g) certain transactions with affiliates, (h) the incurrence of senior subordinated debt and (i) certain consolidations and mergers. The 12% notes indenture also prohibits certain restrictions on distributions from Restricted Subsidiaries. All of these limitations and prohibitions, however, are subject to a number of important qualifications.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12% notes indenture includes various events of default customary for such type of agreements, such as failure to pay principal and interest when due on the 12% notes due 2004, cross defaults on other indebtedness and certain events of bankruptcy, insolvency and reorganization.</w:t>
      </w:r>
    </w:p>
    <w:p>
      <w:pPr>
        <w:spacing w:after="0" w:line="17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SHARES ELIGIBLE FOR FUTURE SALE</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market price of our class A common stock could decline as a result of future sales of substantial amounts of class A common stock, or the perception that such sales could occur. Furthermore, certain of our existing stockholders have the right to require us to register their shares, which may facilitate their sale of shares in the public market.</w:t>
      </w:r>
    </w:p>
    <w:p>
      <w:pPr>
        <w:spacing w:after="0" w:line="186"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Upon completion of this offering, we will have 16,034,397 shares of class A common stock, 2,873,084 shares of class B common stock and 3,195,064 shares of class C common stock issues and outstanding, assuming no exercise of the underwriters' over-allotment option. Of these shares, the 4,700,000 shares of class A common stock being sold in this offering (plus any shares issued upon exercise of the underwriters' over-allotment option), the 7,150,000 shares of class A common stock sold in our initial public offering in May 1999 and approximately 2,293,000 shares of unrestricted class A common stock will be freely transferable without restriction in the public market, except to the extent these shares have been acquired by our affiliates, whose sale of such shares is restricted by Rule 144 under the Securities Act. The remaining shares of our common stock are "restricted" securities under Rule 144 which, among other things, limits the number of such shares available for sale in the public market. However, many of the restrictions of Rule 144 do not apply to persons who are not our affiliates.</w:t>
      </w:r>
    </w:p>
    <w:p>
      <w:pPr>
        <w:spacing w:after="0" w:line="189"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The holders of substantially all of the shares of class A common stock outstanding prior to our initial public offering, other than Mr. Liggins, are parties to registration rights agreements with us. These agreements, which relate to approximately 3.3 million shares of class A common stock, provide incidental or "piggyback" registration rights that allow such holders, under certain circumstances, to include their shares of class A common stock in registration statements initiated by Radio One or other stockholders. Such registration rights agreements also permit demand registrations. The number of shares sold in the public market could increase if such rights are exercised. See "Description of Capital Stock--Registration Rights."</w:t>
      </w:r>
    </w:p>
    <w:p>
      <w:pPr>
        <w:spacing w:after="0" w:line="344" w:lineRule="exact"/>
        <w:rPr>
          <w:sz w:val="20"/>
          <w:szCs w:val="20"/>
          <w:color w:val="auto"/>
        </w:rPr>
      </w:pPr>
    </w:p>
    <w:p>
      <w:pPr>
        <w:ind w:right="2879" w:firstLine="279"/>
        <w:spacing w:after="0" w:line="271" w:lineRule="auto"/>
        <w:rPr>
          <w:sz w:val="20"/>
          <w:szCs w:val="20"/>
          <w:color w:val="auto"/>
        </w:rPr>
      </w:pPr>
      <w:r>
        <w:rPr>
          <w:rFonts w:ascii="Courier New" w:cs="Courier New" w:eastAsia="Courier New" w:hAnsi="Courier New"/>
          <w:sz w:val="14"/>
          <w:szCs w:val="14"/>
          <w:color w:val="auto"/>
        </w:rPr>
        <w:t>In general, under Rule 144 as currently in effect, a person (or persons whose shares are required to be aggregated) who has beneficially owned shares of common stock that have been outstanding and not held by any "affiliate" of Radio One for a period of one year is entitled to sell within any three-month period a number of shares that does not exceed the greater of one percent of the then outstanding shares of class A common stock (approximately 221,000 shares immediately after completion of this offering assuming no exercise of the underwriters' over-allotment option) or the average weekly reported trading volume of the class A common stock during the four calendar weeks preceding the date on which notice of such sale is given, provided certain manner of sale and notice requirements and requirements as to the availability of current public information are satisfied (such information requirements have been satisfied by Radio One's filing of reports under the Securities Exchange Act of 1934, as amended since August 1997). Affiliates of Radio One must comply with the restrictions and requirements of Rule 144, other than the two-year holding period requirement, in order to sell shares of common stock that are not "restricted securities" (such as shares acquired by affiliates in this offering). Under Rule 144(k), a person who is not deemed an "affiliate" of Radio One at any time during the three months preceding a sale by him, and who has beneficially owned shares of common stock that were not acquired from Radio One or an "affiliate" of Radio One within the previous two years, would be entitled to sell such shares without regard to volume limitations, manner of sale provisions,</w:t>
      </w:r>
    </w:p>
    <w:p>
      <w:pPr>
        <w:spacing w:after="0" w:line="200" w:lineRule="exact"/>
        <w:rPr>
          <w:sz w:val="20"/>
          <w:szCs w:val="20"/>
          <w:color w:val="auto"/>
        </w:rPr>
      </w:pP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654" w:right="1440" w:bottom="1440" w:gutter="0" w:footer="0" w:header="0"/>
        </w:sectPr>
      </w:pPr>
    </w:p>
    <w:bookmarkStart w:id="82" w:name="page83"/>
    <w:bookmarkEnd w:id="82"/>
    <w:p>
      <w:pPr>
        <w:ind w:right="2959"/>
        <w:spacing w:after="0" w:line="235" w:lineRule="auto"/>
        <w:rPr>
          <w:sz w:val="20"/>
          <w:szCs w:val="20"/>
          <w:color w:val="auto"/>
        </w:rPr>
      </w:pPr>
      <w:r>
        <w:rPr>
          <w:rFonts w:ascii="Courier New" w:cs="Courier New" w:eastAsia="Courier New" w:hAnsi="Courier New"/>
          <w:sz w:val="16"/>
          <w:szCs w:val="16"/>
          <w:color w:val="auto"/>
        </w:rPr>
        <w:t>notification requirements or the availability of current public information concerning Radio One. As defined in Rule 144, an "affiliate" of an issuer is a person that directly or indirectly through the use of one or more intermediaries controls, or is controlled by, or is under common control with, such issuer.</w:t>
      </w:r>
    </w:p>
    <w:p>
      <w:pPr>
        <w:spacing w:after="0" w:line="186"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Radio One, Catherine L. Hughes, Alfred C. Liggins, III, the selling stockholders and certain other holders of common stock of Radio One have entered into contractual "lock-up" agreements providing that they will not offer, sell, contract to sell or grant any option to purchase or otherwise dispose of the shares of common stock owned by them or that could be purchased by them through the exercise of options to purchase common stock of Radio One for a period of 90 days after the date of this prospectus without the prior written consent of Credit Suisse First Boston Corporation on behalf of the underwriters.</w:t>
      </w:r>
    </w:p>
    <w:p>
      <w:pPr>
        <w:spacing w:after="0" w:line="185"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Radio One has on file with the SEC an effective Registration Statement under the Securities Act covering shares of class A common stock reserved for issuance under Radio One's option plan. Such Registration Statement covers approximately 1.4 million shares. Shares registered under such Registration Statement will be, subject to Rule 144 volume limitations applicable to affiliates, available for sale in the open market, unless such shares are subject to vesting restrictions or the lock-up agreements described above.</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54" w:right="1440" w:bottom="1440" w:gutter="0" w:footer="0" w:header="0"/>
        </w:sectPr>
      </w:pPr>
    </w:p>
    <w:bookmarkStart w:id="83" w:name="page84"/>
    <w:bookmarkEnd w:id="83"/>
    <w:p>
      <w:pPr>
        <w:jc w:val="center"/>
        <w:ind w:right="2779"/>
        <w:spacing w:after="0"/>
        <w:rPr>
          <w:sz w:val="20"/>
          <w:szCs w:val="20"/>
          <w:color w:val="auto"/>
        </w:rPr>
      </w:pPr>
      <w:r>
        <w:rPr>
          <w:rFonts w:ascii="Courier New" w:cs="Courier New" w:eastAsia="Courier New" w:hAnsi="Courier New"/>
          <w:sz w:val="16"/>
          <w:szCs w:val="16"/>
          <w:color w:val="auto"/>
        </w:rPr>
        <w:t>UNDERWRITING</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Under the terms and subject to the conditions contained in an underwriting agreement, dated, November , 1999, we and the selling stockholders have agreed to sell to the underwriters named below, for whom Credit Suisse First Boston Corporation, Deutsche Bank Securities Inc., Banc of America Securities LLC, Bear, Stearns &amp; Co. Inc., Prudential Securities Incorporated and BancBoston Robertson Stephens Inc. are acting as representatives, the following respective number of shares of class A common stock:</w:t>
      </w:r>
    </w:p>
    <w:p>
      <w:pPr>
        <w:spacing w:after="0" w:line="200" w:lineRule="exact"/>
        <w:rPr>
          <w:sz w:val="20"/>
          <w:szCs w:val="20"/>
          <w:color w:val="auto"/>
        </w:rPr>
      </w:pPr>
    </w:p>
    <w:p>
      <w:pPr>
        <w:spacing w:after="0" w:line="315"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6280" w:type="dxa"/>
            <w:vAlign w:val="bottom"/>
          </w:tcPr>
          <w:p>
            <w:pPr>
              <w:spacing w:after="0"/>
              <w:rPr>
                <w:sz w:val="15"/>
                <w:szCs w:val="15"/>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Number</w:t>
            </w:r>
          </w:p>
        </w:tc>
      </w:tr>
      <w:tr>
        <w:trPr>
          <w:trHeight w:val="179"/>
        </w:trPr>
        <w:tc>
          <w:tcPr>
            <w:tcW w:w="6280" w:type="dxa"/>
            <w:vAlign w:val="bottom"/>
          </w:tcPr>
          <w:p>
            <w:pPr>
              <w:spacing w:after="0" w:line="179" w:lineRule="exact"/>
              <w:rPr>
                <w:sz w:val="20"/>
                <w:szCs w:val="20"/>
                <w:color w:val="auto"/>
              </w:rPr>
            </w:pPr>
            <w:r>
              <w:rPr>
                <w:rFonts w:ascii="Courier New" w:cs="Courier New" w:eastAsia="Courier New" w:hAnsi="Courier New"/>
                <w:sz w:val="16"/>
                <w:szCs w:val="16"/>
                <w:color w:val="auto"/>
              </w:rPr>
              <w:t>Underwriter</w:t>
            </w:r>
          </w:p>
        </w:tc>
        <w:tc>
          <w:tcPr>
            <w:tcW w:w="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of Shares</w:t>
            </w:r>
          </w:p>
        </w:tc>
      </w:tr>
      <w:tr>
        <w:trPr>
          <w:trHeight w:val="179"/>
        </w:trPr>
        <w:tc>
          <w:tcPr>
            <w:tcW w:w="62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6280" w:type="dxa"/>
            <w:vAlign w:val="bottom"/>
          </w:tcPr>
          <w:p>
            <w:pPr>
              <w:spacing w:after="0"/>
              <w:rPr>
                <w:sz w:val="20"/>
                <w:szCs w:val="20"/>
                <w:color w:val="auto"/>
              </w:rPr>
            </w:pPr>
            <w:r>
              <w:rPr>
                <w:rFonts w:ascii="Courier New" w:cs="Courier New" w:eastAsia="Courier New" w:hAnsi="Courier New"/>
                <w:sz w:val="16"/>
                <w:szCs w:val="16"/>
                <w:color w:val="auto"/>
                <w:w w:val="97"/>
              </w:rPr>
              <w:t>Credit Suisse First Boston Corporation.............................</w:t>
            </w:r>
          </w:p>
        </w:tc>
        <w:tc>
          <w:tcPr>
            <w:tcW w:w="880" w:type="dxa"/>
            <w:vAlign w:val="bottom"/>
          </w:tcPr>
          <w:p>
            <w:pPr>
              <w:spacing w:after="0"/>
              <w:rPr>
                <w:sz w:val="24"/>
                <w:szCs w:val="24"/>
                <w:color w:val="auto"/>
              </w:rPr>
            </w:pPr>
          </w:p>
        </w:tc>
      </w:tr>
      <w:tr>
        <w:trPr>
          <w:trHeight w:val="179"/>
        </w:trPr>
        <w:tc>
          <w:tcPr>
            <w:tcW w:w="62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Deutsche Bank Securities Inc.......................................</w:t>
            </w:r>
          </w:p>
        </w:tc>
        <w:tc>
          <w:tcPr>
            <w:tcW w:w="880" w:type="dxa"/>
            <w:vAlign w:val="bottom"/>
          </w:tcPr>
          <w:p>
            <w:pPr>
              <w:spacing w:after="0"/>
              <w:rPr>
                <w:sz w:val="15"/>
                <w:szCs w:val="15"/>
                <w:color w:val="auto"/>
              </w:rPr>
            </w:pPr>
          </w:p>
        </w:tc>
      </w:tr>
      <w:tr>
        <w:trPr>
          <w:trHeight w:val="179"/>
        </w:trPr>
        <w:tc>
          <w:tcPr>
            <w:tcW w:w="62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Banc of America Securities LLC.....................................</w:t>
            </w:r>
          </w:p>
        </w:tc>
        <w:tc>
          <w:tcPr>
            <w:tcW w:w="880" w:type="dxa"/>
            <w:vAlign w:val="bottom"/>
          </w:tcPr>
          <w:p>
            <w:pPr>
              <w:spacing w:after="0"/>
              <w:rPr>
                <w:sz w:val="15"/>
                <w:szCs w:val="15"/>
                <w:color w:val="auto"/>
              </w:rPr>
            </w:pPr>
          </w:p>
        </w:tc>
      </w:tr>
      <w:tr>
        <w:trPr>
          <w:trHeight w:val="179"/>
        </w:trPr>
        <w:tc>
          <w:tcPr>
            <w:tcW w:w="62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Bear, Stearns &amp; Co. Inc............................................</w:t>
            </w:r>
          </w:p>
        </w:tc>
        <w:tc>
          <w:tcPr>
            <w:tcW w:w="880" w:type="dxa"/>
            <w:vAlign w:val="bottom"/>
          </w:tcPr>
          <w:p>
            <w:pPr>
              <w:spacing w:after="0"/>
              <w:rPr>
                <w:sz w:val="15"/>
                <w:szCs w:val="15"/>
                <w:color w:val="auto"/>
              </w:rPr>
            </w:pPr>
          </w:p>
        </w:tc>
      </w:tr>
      <w:tr>
        <w:trPr>
          <w:trHeight w:val="179"/>
        </w:trPr>
        <w:tc>
          <w:tcPr>
            <w:tcW w:w="62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Prudential Securities Incorporated.................................</w:t>
            </w:r>
          </w:p>
        </w:tc>
        <w:tc>
          <w:tcPr>
            <w:tcW w:w="880" w:type="dxa"/>
            <w:vAlign w:val="bottom"/>
          </w:tcPr>
          <w:p>
            <w:pPr>
              <w:spacing w:after="0"/>
              <w:rPr>
                <w:sz w:val="15"/>
                <w:szCs w:val="15"/>
                <w:color w:val="auto"/>
              </w:rPr>
            </w:pPr>
          </w:p>
        </w:tc>
      </w:tr>
      <w:tr>
        <w:trPr>
          <w:trHeight w:val="179"/>
        </w:trPr>
        <w:tc>
          <w:tcPr>
            <w:tcW w:w="628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BancBoston Robertson Stephens Inc..................................</w:t>
            </w:r>
          </w:p>
        </w:tc>
        <w:tc>
          <w:tcPr>
            <w:tcW w:w="880" w:type="dxa"/>
            <w:vAlign w:val="bottom"/>
          </w:tcPr>
          <w:p>
            <w:pPr>
              <w:spacing w:after="0"/>
              <w:rPr>
                <w:sz w:val="15"/>
                <w:szCs w:val="15"/>
                <w:color w:val="auto"/>
              </w:rPr>
            </w:pPr>
          </w:p>
        </w:tc>
      </w:tr>
      <w:tr>
        <w:trPr>
          <w:trHeight w:val="179"/>
        </w:trPr>
        <w:tc>
          <w:tcPr>
            <w:tcW w:w="6280" w:type="dxa"/>
            <w:vAlign w:val="bottom"/>
          </w:tcPr>
          <w:p>
            <w:pPr>
              <w:spacing w:after="0"/>
              <w:rPr>
                <w:sz w:val="15"/>
                <w:szCs w:val="15"/>
                <w:color w:val="auto"/>
              </w:rPr>
            </w:pPr>
          </w:p>
        </w:tc>
        <w:tc>
          <w:tcPr>
            <w:tcW w:w="8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6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Total............................................................</w:t>
            </w:r>
          </w:p>
        </w:tc>
        <w:tc>
          <w:tcPr>
            <w:tcW w:w="880" w:type="dxa"/>
            <w:vAlign w:val="bottom"/>
          </w:tcPr>
          <w:p>
            <w:pPr>
              <w:spacing w:after="0"/>
              <w:rPr>
                <w:sz w:val="15"/>
                <w:szCs w:val="15"/>
                <w:color w:val="auto"/>
              </w:rPr>
            </w:pPr>
          </w:p>
        </w:tc>
      </w:tr>
      <w:tr>
        <w:trPr>
          <w:trHeight w:val="179"/>
        </w:trPr>
        <w:tc>
          <w:tcPr>
            <w:tcW w:w="6280" w:type="dxa"/>
            <w:vAlign w:val="bottom"/>
          </w:tcPr>
          <w:p>
            <w:pPr>
              <w:spacing w:after="0"/>
              <w:rPr>
                <w:sz w:val="15"/>
                <w:szCs w:val="15"/>
                <w:color w:val="auto"/>
              </w:rPr>
            </w:pPr>
          </w:p>
        </w:tc>
        <w:tc>
          <w:tcPr>
            <w:tcW w:w="8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r>
    </w:tbl>
    <w:p>
      <w:pPr>
        <w:spacing w:after="0" w:line="362" w:lineRule="exact"/>
        <w:rPr>
          <w:sz w:val="20"/>
          <w:szCs w:val="20"/>
          <w:color w:val="auto"/>
        </w:rPr>
      </w:pPr>
    </w:p>
    <w:p>
      <w:pPr>
        <w:ind w:right="3059" w:firstLine="279"/>
        <w:spacing w:after="0" w:line="275" w:lineRule="auto"/>
        <w:rPr>
          <w:sz w:val="20"/>
          <w:szCs w:val="20"/>
          <w:color w:val="auto"/>
        </w:rPr>
      </w:pPr>
      <w:r>
        <w:rPr>
          <w:rFonts w:ascii="Courier New" w:cs="Courier New" w:eastAsia="Courier New" w:hAnsi="Courier New"/>
          <w:sz w:val="14"/>
          <w:szCs w:val="14"/>
          <w:color w:val="auto"/>
        </w:rPr>
        <w:t>The underwriting agreement provides that the underwriters are obligated to purchase all the shares of class A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of class A common stock may be terminated.</w:t>
      </w:r>
    </w:p>
    <w:p>
      <w:pPr>
        <w:spacing w:after="0" w:line="162" w:lineRule="exact"/>
        <w:rPr>
          <w:sz w:val="20"/>
          <w:szCs w:val="20"/>
          <w:color w:val="auto"/>
        </w:rPr>
      </w:pPr>
    </w:p>
    <w:p>
      <w:pPr>
        <w:ind w:right="3239" w:firstLine="279"/>
        <w:spacing w:after="0" w:line="235" w:lineRule="auto"/>
        <w:rPr>
          <w:sz w:val="20"/>
          <w:szCs w:val="20"/>
          <w:color w:val="auto"/>
        </w:rPr>
      </w:pPr>
      <w:r>
        <w:rPr>
          <w:rFonts w:ascii="Courier New" w:cs="Courier New" w:eastAsia="Courier New" w:hAnsi="Courier New"/>
          <w:sz w:val="16"/>
          <w:szCs w:val="16"/>
          <w:color w:val="auto"/>
        </w:rPr>
        <w:t>We have granted to the underwriters a 30-day option to purchase up to 400,000 additional shares from us at the public offering price less the underwriting discounts and commissions. The option may be exercised only to cover any over-allotments of class A common stock.</w:t>
      </w:r>
    </w:p>
    <w:p>
      <w:pPr>
        <w:spacing w:after="0" w:line="185" w:lineRule="exact"/>
        <w:rPr>
          <w:sz w:val="20"/>
          <w:szCs w:val="20"/>
          <w:color w:val="auto"/>
        </w:rPr>
      </w:pPr>
    </w:p>
    <w:p>
      <w:pPr>
        <w:ind w:right="2959" w:firstLine="279"/>
        <w:spacing w:after="0" w:line="270" w:lineRule="auto"/>
        <w:rPr>
          <w:sz w:val="20"/>
          <w:szCs w:val="20"/>
          <w:color w:val="auto"/>
        </w:rPr>
      </w:pPr>
      <w:r>
        <w:rPr>
          <w:rFonts w:ascii="Courier New" w:cs="Courier New" w:eastAsia="Courier New" w:hAnsi="Courier New"/>
          <w:sz w:val="14"/>
          <w:szCs w:val="14"/>
          <w:color w:val="auto"/>
        </w:rPr>
        <w:t>The underwriters propose to offer the shares of class A common stock initially at the public offering price on the cover page of this prospectus, and to selling group members at that price less a concession of $ per share.</w:t>
      </w:r>
    </w:p>
    <w:p>
      <w:pPr>
        <w:spacing w:after="0" w:line="1"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underwriters and selling group members may allow a discount of $ per share on sales to other broker/dealers. After the initial public offering, the public offering price and concession and discount to broker/dealers may be changed by the representatives.</w:t>
      </w:r>
    </w:p>
    <w:p>
      <w:pPr>
        <w:spacing w:after="0" w:line="185" w:lineRule="exact"/>
        <w:rPr>
          <w:sz w:val="20"/>
          <w:szCs w:val="20"/>
          <w:color w:val="auto"/>
        </w:rPr>
      </w:pPr>
    </w:p>
    <w:p>
      <w:pPr>
        <w:ind w:right="3159" w:firstLine="279"/>
        <w:spacing w:after="0" w:line="234" w:lineRule="auto"/>
        <w:rPr>
          <w:sz w:val="20"/>
          <w:szCs w:val="20"/>
          <w:color w:val="auto"/>
        </w:rPr>
      </w:pPr>
      <w:r>
        <w:rPr>
          <w:rFonts w:ascii="Courier New" w:cs="Courier New" w:eastAsia="Courier New" w:hAnsi="Courier New"/>
          <w:sz w:val="16"/>
          <w:szCs w:val="16"/>
          <w:color w:val="auto"/>
        </w:rPr>
        <w:t>The following table summarizes the compensation and estimated expenses we and the selling stockholders will pay.</w:t>
      </w:r>
    </w:p>
    <w:p>
      <w:pPr>
        <w:spacing w:after="0" w:line="200" w:lineRule="exact"/>
        <w:rPr>
          <w:sz w:val="20"/>
          <w:szCs w:val="20"/>
          <w:color w:val="auto"/>
        </w:rPr>
      </w:pPr>
    </w:p>
    <w:p>
      <w:pPr>
        <w:spacing w:after="0" w:line="335" w:lineRule="exact"/>
        <w:rPr>
          <w:sz w:val="20"/>
          <w:szCs w:val="20"/>
          <w:color w:val="auto"/>
        </w:rPr>
      </w:pPr>
    </w:p>
    <w:p>
      <w:pPr>
        <w:ind w:left="3160"/>
        <w:spacing w:after="0"/>
        <w:tabs>
          <w:tab w:leader="none" w:pos="5180" w:val="left"/>
        </w:tabs>
        <w:rPr>
          <w:sz w:val="20"/>
          <w:szCs w:val="20"/>
          <w:color w:val="auto"/>
        </w:rPr>
      </w:pPr>
      <w:r>
        <w:rPr>
          <w:rFonts w:ascii="Courier New" w:cs="Courier New" w:eastAsia="Courier New" w:hAnsi="Courier New"/>
          <w:sz w:val="16"/>
          <w:szCs w:val="16"/>
          <w:color w:val="auto"/>
        </w:rPr>
        <w:t>Per Share</w:t>
      </w:r>
      <w:r>
        <w:rPr>
          <w:sz w:val="20"/>
          <w:szCs w:val="20"/>
          <w:color w:val="auto"/>
        </w:rPr>
        <w:tab/>
      </w:r>
      <w:r>
        <w:rPr>
          <w:rFonts w:ascii="Courier New" w:cs="Courier New" w:eastAsia="Courier New" w:hAnsi="Courier New"/>
          <w:sz w:val="14"/>
          <w:szCs w:val="14"/>
          <w:color w:val="auto"/>
        </w:rPr>
        <w:t>Total</w:t>
      </w:r>
    </w:p>
    <w:p>
      <w:pPr>
        <w:ind w:left="2700"/>
        <w:spacing w:after="0" w:line="236" w:lineRule="auto"/>
        <w:rPr>
          <w:sz w:val="20"/>
          <w:szCs w:val="20"/>
          <w:color w:val="auto"/>
        </w:rPr>
      </w:pPr>
      <w:r>
        <w:rPr>
          <w:rFonts w:ascii="Courier New" w:cs="Courier New" w:eastAsia="Courier New" w:hAnsi="Courier New"/>
          <w:sz w:val="16"/>
          <w:szCs w:val="16"/>
          <w:color w:val="auto"/>
        </w:rPr>
        <w:t>------------------- --------------------</w:t>
      </w:r>
    </w:p>
    <w:tbl>
      <w:tblPr>
        <w:tblLayout w:type="fixed"/>
        <w:tblInd w:w="2700" w:type="dxa"/>
        <w:tblCellMar>
          <w:top w:w="0" w:type="dxa"/>
          <w:left w:w="0" w:type="dxa"/>
          <w:bottom w:w="0" w:type="dxa"/>
          <w:right w:w="0" w:type="dxa"/>
        </w:tblCellMar>
      </w:tblPr>
      <w:tr>
        <w:trPr>
          <w:trHeight w:val="180"/>
        </w:trPr>
        <w:tc>
          <w:tcPr>
            <w:tcW w:w="9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8"/>
              </w:rPr>
              <w:t>Without</w:t>
            </w:r>
          </w:p>
        </w:tc>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With</w:t>
            </w:r>
          </w:p>
        </w:tc>
        <w:tc>
          <w:tcPr>
            <w:tcW w:w="9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Without</w:t>
            </w:r>
          </w:p>
        </w:tc>
        <w:tc>
          <w:tcPr>
            <w:tcW w:w="980" w:type="dxa"/>
            <w:vAlign w:val="bottom"/>
          </w:tcPr>
          <w:p>
            <w:pPr>
              <w:spacing w:after="0"/>
              <w:rPr>
                <w:sz w:val="15"/>
                <w:szCs w:val="15"/>
                <w:color w:val="auto"/>
              </w:rPr>
            </w:pPr>
          </w:p>
        </w:tc>
      </w:tr>
      <w:tr>
        <w:trPr>
          <w:trHeight w:val="179"/>
        </w:trPr>
        <w:tc>
          <w:tcPr>
            <w:tcW w:w="9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Over-</w:t>
            </w:r>
          </w:p>
        </w:tc>
        <w:tc>
          <w:tcPr>
            <w:tcW w:w="8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9"/>
              </w:rPr>
              <w:t>Over-</w:t>
            </w:r>
          </w:p>
        </w:tc>
        <w:tc>
          <w:tcPr>
            <w:tcW w:w="9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Over-</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With Over-</w:t>
            </w:r>
          </w:p>
        </w:tc>
      </w:tr>
      <w:tr>
        <w:trPr>
          <w:trHeight w:val="179"/>
        </w:trPr>
        <w:tc>
          <w:tcPr>
            <w:tcW w:w="27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allotment allotment allotment</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allotment</w:t>
            </w:r>
          </w:p>
        </w:tc>
      </w:tr>
      <w:tr>
        <w:trPr>
          <w:trHeight w:val="179"/>
        </w:trPr>
        <w:tc>
          <w:tcPr>
            <w:tcW w:w="27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 --------- ---------</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Underwriting Discounts and</w:t>
      </w:r>
    </w:p>
    <w:p>
      <w:pPr>
        <w:spacing w:after="0" w:line="236" w:lineRule="auto"/>
        <w:rPr>
          <w:sz w:val="20"/>
          <w:szCs w:val="20"/>
          <w:color w:val="auto"/>
        </w:rPr>
      </w:pPr>
      <w:r>
        <w:rPr>
          <w:rFonts w:ascii="Courier New" w:cs="Courier New" w:eastAsia="Courier New" w:hAnsi="Courier New"/>
          <w:sz w:val="16"/>
          <w:szCs w:val="16"/>
          <w:color w:val="auto"/>
        </w:rPr>
        <w:t>Commissions paid by us .....</w:t>
      </w:r>
    </w:p>
    <w:p>
      <w:pPr>
        <w:spacing w:after="0" w:line="237" w:lineRule="auto"/>
        <w:rPr>
          <w:sz w:val="20"/>
          <w:szCs w:val="20"/>
          <w:color w:val="auto"/>
        </w:rPr>
      </w:pPr>
      <w:r>
        <w:rPr>
          <w:rFonts w:ascii="Courier New" w:cs="Courier New" w:eastAsia="Courier New" w:hAnsi="Courier New"/>
          <w:sz w:val="16"/>
          <w:szCs w:val="16"/>
          <w:color w:val="auto"/>
        </w:rPr>
        <w:t>Expenses payable by us......</w:t>
      </w:r>
    </w:p>
    <w:p>
      <w:pPr>
        <w:spacing w:after="0" w:line="237" w:lineRule="auto"/>
        <w:rPr>
          <w:sz w:val="20"/>
          <w:szCs w:val="20"/>
          <w:color w:val="auto"/>
        </w:rPr>
      </w:pPr>
      <w:r>
        <w:rPr>
          <w:rFonts w:ascii="Courier New" w:cs="Courier New" w:eastAsia="Courier New" w:hAnsi="Courier New"/>
          <w:sz w:val="16"/>
          <w:szCs w:val="16"/>
          <w:color w:val="auto"/>
        </w:rPr>
        <w:t>Underwriting Discounts and</w:t>
      </w:r>
    </w:p>
    <w:p>
      <w:pPr>
        <w:spacing w:after="0" w:line="237" w:lineRule="auto"/>
        <w:rPr>
          <w:sz w:val="20"/>
          <w:szCs w:val="20"/>
          <w:color w:val="auto"/>
        </w:rPr>
      </w:pPr>
      <w:r>
        <w:rPr>
          <w:rFonts w:ascii="Courier New" w:cs="Courier New" w:eastAsia="Courier New" w:hAnsi="Courier New"/>
          <w:sz w:val="16"/>
          <w:szCs w:val="16"/>
          <w:color w:val="auto"/>
        </w:rPr>
        <w:t>Commissions paid by selling</w:t>
      </w:r>
    </w:p>
    <w:p>
      <w:pPr>
        <w:spacing w:after="0" w:line="237" w:lineRule="auto"/>
        <w:rPr>
          <w:sz w:val="20"/>
          <w:szCs w:val="20"/>
          <w:color w:val="auto"/>
        </w:rPr>
      </w:pPr>
      <w:r>
        <w:rPr>
          <w:rFonts w:ascii="Courier New" w:cs="Courier New" w:eastAsia="Courier New" w:hAnsi="Courier New"/>
          <w:sz w:val="16"/>
          <w:szCs w:val="16"/>
          <w:color w:val="auto"/>
        </w:rPr>
        <w:t>stockholders ...............</w:t>
      </w:r>
    </w:p>
    <w:p>
      <w:pPr>
        <w:spacing w:after="0" w:line="362" w:lineRule="exact"/>
        <w:rPr>
          <w:sz w:val="20"/>
          <w:szCs w:val="20"/>
          <w:color w:val="auto"/>
        </w:rPr>
      </w:pPr>
    </w:p>
    <w:p>
      <w:pPr>
        <w:jc w:val="both"/>
        <w:ind w:right="3339" w:firstLine="279"/>
        <w:spacing w:after="0" w:line="235" w:lineRule="auto"/>
        <w:rPr>
          <w:sz w:val="20"/>
          <w:szCs w:val="20"/>
          <w:color w:val="auto"/>
        </w:rPr>
      </w:pPr>
      <w:r>
        <w:rPr>
          <w:rFonts w:ascii="Courier New" w:cs="Courier New" w:eastAsia="Courier New" w:hAnsi="Courier New"/>
          <w:sz w:val="16"/>
          <w:szCs w:val="16"/>
          <w:color w:val="auto"/>
        </w:rPr>
        <w:t>The offering is being made in compliance with the requirements of Rule 2710(c)(8) of the National Association of Securities Dealers, Inc. Conduct Rules.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648" w:right="1440" w:bottom="1440" w:gutter="0" w:footer="0" w:header="0"/>
        </w:sectPr>
      </w:pPr>
    </w:p>
    <w:bookmarkStart w:id="84" w:name="page85"/>
    <w:bookmarkEnd w:id="84"/>
    <w:p>
      <w:pPr>
        <w:ind w:right="2879" w:firstLine="279"/>
        <w:spacing w:after="0" w:line="236" w:lineRule="auto"/>
        <w:rPr>
          <w:sz w:val="20"/>
          <w:szCs w:val="20"/>
          <w:color w:val="auto"/>
        </w:rPr>
      </w:pPr>
      <w:r>
        <w:rPr>
          <w:rFonts w:ascii="Courier New" w:cs="Courier New" w:eastAsia="Courier New" w:hAnsi="Courier New"/>
          <w:sz w:val="16"/>
          <w:szCs w:val="16"/>
          <w:color w:val="auto"/>
        </w:rPr>
        <w:t>We are currently in compliance in all material respects with the terms of our credit agreement with lenders including Credit Suisse First Boston, New York branch, an affiliate of Credit Suisse First Boston Corporation. The decision of Credit Suisse First Boston Corporation to distribute the class A common stock was made in accordance with its customary procedures. Credit Suisse First Boston Corporation will not receive any benefit from this offering other than its respective portion of the underwriting discounts as set forth on the cover page of this prospectus.</w:t>
      </w:r>
    </w:p>
    <w:p>
      <w:pPr>
        <w:spacing w:after="0" w:line="18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Radio One, Catherine L. Hughes, Alfred C. Liggins, III, the selling stockholders and certain other holders of Common Stock of Radio One have agreed that they will not offer, sell, contract to sell or otherwise dispose of, directly or indirectly, or file with the SEC a registration statement under the Securities Act relating to, any additional shares of class A common stock or securities convertible into or exchangeable or exercisable for any of our class A common stock, or publicly disclose the intention to make an offer, sale disposition or filing, without the prior written consent of Credit Suisse First Boston Corporation for a period of 90 days after the date of this prospectus, except, in our case, issuances pursuant to the exercise of employee stock options outstanding on the date hereof.</w:t>
      </w:r>
    </w:p>
    <w:p>
      <w:pPr>
        <w:spacing w:after="0" w:line="186"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We and the selling stockholders have agreed to indemnify the underwriters against certain liabilities under the Securities Act, or contribute to payments which the underwriters may be required to make in that respect.</w:t>
      </w:r>
    </w:p>
    <w:p>
      <w:pPr>
        <w:spacing w:after="0" w:line="183" w:lineRule="exact"/>
        <w:rPr>
          <w:sz w:val="20"/>
          <w:szCs w:val="20"/>
          <w:color w:val="auto"/>
        </w:rPr>
      </w:pPr>
    </w:p>
    <w:p>
      <w:pPr>
        <w:ind w:right="2959" w:firstLine="279"/>
        <w:spacing w:after="0" w:line="283" w:lineRule="auto"/>
        <w:rPr>
          <w:sz w:val="20"/>
          <w:szCs w:val="20"/>
          <w:color w:val="auto"/>
        </w:rPr>
      </w:pPr>
      <w:r>
        <w:rPr>
          <w:rFonts w:ascii="Courier New" w:cs="Courier New" w:eastAsia="Courier New" w:hAnsi="Courier New"/>
          <w:sz w:val="14"/>
          <w:szCs w:val="14"/>
          <w:color w:val="auto"/>
        </w:rPr>
        <w:t>Credit Suisse First Boston Corporation has provided customary financial advisory services to Radio One, for which it has received customary compensation and indemnification, and in the future may provide such services.</w:t>
      </w:r>
    </w:p>
    <w:p>
      <w:pPr>
        <w:spacing w:after="0" w:line="155"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representatives may engage in over-allotment, stabilizing transactions, syndicate covering transactions, penalty bids and passive market making in accordance with Regulation M under the Securities Exchange Act of 1934, as amended.</w:t>
      </w:r>
    </w:p>
    <w:p>
      <w:pPr>
        <w:spacing w:after="0" w:line="185" w:lineRule="exact"/>
        <w:rPr>
          <w:sz w:val="20"/>
          <w:szCs w:val="20"/>
          <w:color w:val="auto"/>
        </w:rPr>
      </w:pPr>
    </w:p>
    <w:p>
      <w:pPr>
        <w:ind w:left="460" w:right="3159" w:hanging="279"/>
        <w:spacing w:after="0" w:line="234" w:lineRule="auto"/>
        <w:tabs>
          <w:tab w:leader="none" w:pos="4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Over-allotment involves syndicate sales in excess of the offering size, which creates a syndicate short position.</w:t>
      </w:r>
    </w:p>
    <w:p>
      <w:pPr>
        <w:spacing w:after="0" w:line="183" w:lineRule="exact"/>
        <w:rPr>
          <w:sz w:val="20"/>
          <w:szCs w:val="20"/>
          <w:color w:val="auto"/>
        </w:rPr>
      </w:pPr>
    </w:p>
    <w:p>
      <w:pPr>
        <w:ind w:left="460" w:right="3059" w:hanging="279"/>
        <w:spacing w:after="0" w:line="295" w:lineRule="auto"/>
        <w:tabs>
          <w:tab w:leader="none" w:pos="4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Stabilizing transactions permit bids to purchase the underlying security so long as the stabilizing bids do not exceed a specified maximum.</w:t>
      </w:r>
    </w:p>
    <w:p>
      <w:pPr>
        <w:spacing w:after="0" w:line="147" w:lineRule="exact"/>
        <w:rPr>
          <w:sz w:val="20"/>
          <w:szCs w:val="20"/>
          <w:color w:val="auto"/>
        </w:rPr>
      </w:pPr>
    </w:p>
    <w:p>
      <w:pPr>
        <w:ind w:left="460" w:right="3159" w:hanging="279"/>
        <w:spacing w:after="0" w:line="235" w:lineRule="auto"/>
        <w:tabs>
          <w:tab w:leader="none" w:pos="46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Syndicate covering transactions involve purchases of the class A common stock in the open market after the distribution has been completed in order to cover syndicate short positions.</w:t>
      </w:r>
    </w:p>
    <w:p>
      <w:pPr>
        <w:spacing w:after="0" w:line="183" w:lineRule="exact"/>
        <w:rPr>
          <w:sz w:val="20"/>
          <w:szCs w:val="20"/>
          <w:color w:val="auto"/>
        </w:rPr>
      </w:pPr>
    </w:p>
    <w:p>
      <w:pPr>
        <w:ind w:left="460" w:right="3059" w:hanging="279"/>
        <w:spacing w:after="0" w:line="235" w:lineRule="auto"/>
        <w:tabs>
          <w:tab w:leader="none" w:pos="4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Penalty bids permit the representatives to reclaim a selling concession from a syndicate member when the class A common stock originally sold by such syndicate member are purchased in a syndicate covering transaction to cover syndicate short positions.</w:t>
      </w:r>
    </w:p>
    <w:p>
      <w:pPr>
        <w:spacing w:after="0" w:line="185" w:lineRule="exact"/>
        <w:rPr>
          <w:sz w:val="20"/>
          <w:szCs w:val="20"/>
          <w:color w:val="auto"/>
        </w:rPr>
      </w:pPr>
    </w:p>
    <w:p>
      <w:pPr>
        <w:ind w:left="460" w:right="3159" w:hanging="279"/>
        <w:spacing w:after="0" w:line="235" w:lineRule="auto"/>
        <w:tabs>
          <w:tab w:leader="none" w:pos="46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passive market making, market makers in the class A common stock who are underwriters or prospective underwriters may, subject to limitations, make bids for or purchases of the class A common stock until the time, if any, at which a stabilizing bid is made.</w:t>
      </w:r>
    </w:p>
    <w:p>
      <w:pPr>
        <w:spacing w:after="0" w:line="185"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These stabilizing transactions, syndicate covering transactions and penalty bids may cause the price of the class A common stock to be higher than it would otherwise be in the absence of such transactions. These transactions may be effected on The Nasdaq National Market or otherwise and, if commenced, may be discontinued at any time.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54" w:right="1440" w:bottom="1440" w:gutter="0" w:footer="0" w:header="0"/>
        </w:sectPr>
      </w:pPr>
    </w:p>
    <w:bookmarkStart w:id="85" w:name="page86"/>
    <w:bookmarkEnd w:id="85"/>
    <w:p>
      <w:pPr>
        <w:ind w:left="2420"/>
        <w:spacing w:after="0"/>
        <w:rPr>
          <w:sz w:val="20"/>
          <w:szCs w:val="20"/>
          <w:color w:val="auto"/>
        </w:rPr>
      </w:pPr>
      <w:r>
        <w:rPr>
          <w:rFonts w:ascii="Courier New" w:cs="Courier New" w:eastAsia="Courier New" w:hAnsi="Courier New"/>
          <w:sz w:val="16"/>
          <w:szCs w:val="16"/>
          <w:color w:val="auto"/>
        </w:rPr>
        <w:t>NOTICE TO CANADIAN RESIDENTS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Resale Restrictions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distribution of the class A common stock in Canada is being made only on a private placement basis exempt from the requirement that we and the selling stockholders prepare and file a prospectus with the securities regulatory authorities in each province where trades of the class A common stock are effected. Accordingly, any resale of the class A common stock in Canada must be made in accordance with applicable securities laws which will vary depending on the relevant jurisdiction, and which may require resales to be made in accordance with available statutory exemptions or pursuant to a discretionary exemption granted by the applicable Canadian securities regulatory authority. Purchasers are advised to seek legal advice prior to any resale of the class A common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Representations of Purchasers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Each purchaser of the class A common stock in Canada who receives a purchase confirmation will be deemed to represent to us, the selling stockholders and the dealer from whom such purchase confirmation is received that (1) such purchaser is entitled under applicable provincial securities laws to purchase such class A common stock without the benefit of a prospectus qualified under such securities laws, (2) where required by law, that such purchaser is purchasing as principal and not as agent, and (3) such purchaser has reviewed the text above under "Resale Restrictions."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of Action (Ontario Purchasers)</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securities being offered are those of a foreign issuer and Ontario purchasers will not receive the contractual right of action prescribed by Ontario securities law. As a result, Ontario purchasers must rely on other remedies that may be available, including common law rights of action for damages or rescission or rights of action under the civil liability provisions of the U.S. federal securities laws.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Enforcement of Legal Rights</w:t>
      </w:r>
    </w:p>
    <w:p>
      <w:pPr>
        <w:spacing w:after="0" w:line="183" w:lineRule="exact"/>
        <w:rPr>
          <w:sz w:val="20"/>
          <w:szCs w:val="20"/>
          <w:color w:val="auto"/>
        </w:rPr>
      </w:pPr>
    </w:p>
    <w:p>
      <w:pPr>
        <w:ind w:right="2959" w:firstLine="279"/>
        <w:spacing w:after="0" w:line="274" w:lineRule="auto"/>
        <w:rPr>
          <w:sz w:val="20"/>
          <w:szCs w:val="20"/>
          <w:color w:val="auto"/>
        </w:rPr>
      </w:pPr>
      <w:r>
        <w:rPr>
          <w:rFonts w:ascii="Courier New" w:cs="Courier New" w:eastAsia="Courier New" w:hAnsi="Courier New"/>
          <w:sz w:val="14"/>
          <w:szCs w:val="14"/>
          <w:color w:val="auto"/>
        </w:rPr>
        <w:t>All of the issuer's directors and officers as well as the experts named herein and the selling stockholders may be located outside of Canada and, as a result, it may not be possible for Canadian purchasers to effect service of process within Canada upon the issuer or such persons. All or a substantial portion of the assets of the issuer and such persons may be located outside of Canada and, as a result, it may not be possible to satisfy a judgment against the issuer or such persons in Canada or to enforce a judgment obtained in Canadian courts against such issuer or persons outside of Canada.</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to British Columbia Residents</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A purchaser of the class A common stock to whom the Securities Act (British Columbia) applies is advised that such purchaser is required to file with the British Columbia Securities Commission a report within ten days of the sale of any class A common stock acquired by such purchaser pursuant to this offering. Such report must be in the form attached to British Columbia Securities Commission Blanket Order BOR #95/17, a copy of which may be obtained from Radio One. Only one report must be filed in respect of the class A common stock acquired on the same date and under the same prospectus exemption.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Taxation and Eligibility for Investment</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Canadian purchasers of the class A common stock should consult their own legal and tax advisors with respect to the tax consequences of an investment in the class A common stock in their particular circumstances and with respect to the eligibility of the class A common stock for investment by the purchaser under relevant Canadian legislation.</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648" w:right="1440" w:bottom="1440" w:gutter="0" w:footer="0" w:header="0"/>
        </w:sectPr>
      </w:pPr>
    </w:p>
    <w:bookmarkStart w:id="86" w:name="page87"/>
    <w:bookmarkEnd w:id="86"/>
    <w:p>
      <w:pPr>
        <w:jc w:val="center"/>
        <w:ind w:right="2879"/>
        <w:spacing w:after="0"/>
        <w:rPr>
          <w:sz w:val="20"/>
          <w:szCs w:val="20"/>
          <w:color w:val="auto"/>
        </w:rPr>
      </w:pPr>
      <w:r>
        <w:rPr>
          <w:rFonts w:ascii="Courier New" w:cs="Courier New" w:eastAsia="Courier New" w:hAnsi="Courier New"/>
          <w:sz w:val="16"/>
          <w:szCs w:val="16"/>
          <w:color w:val="auto"/>
        </w:rPr>
        <w:t>LEGAL MATTERS</w:t>
      </w:r>
    </w:p>
    <w:p>
      <w:pPr>
        <w:spacing w:after="0" w:line="183" w:lineRule="exact"/>
        <w:rPr>
          <w:sz w:val="20"/>
          <w:szCs w:val="20"/>
          <w:color w:val="auto"/>
        </w:rPr>
      </w:pPr>
    </w:p>
    <w:p>
      <w:pPr>
        <w:ind w:right="2879" w:firstLine="279"/>
        <w:spacing w:after="0" w:line="276" w:lineRule="auto"/>
        <w:rPr>
          <w:sz w:val="20"/>
          <w:szCs w:val="20"/>
          <w:color w:val="auto"/>
        </w:rPr>
      </w:pPr>
      <w:r>
        <w:rPr>
          <w:rFonts w:ascii="Courier New" w:cs="Courier New" w:eastAsia="Courier New" w:hAnsi="Courier New"/>
          <w:sz w:val="14"/>
          <w:szCs w:val="14"/>
          <w:color w:val="auto"/>
        </w:rPr>
        <w:t>Kirkland &amp; Ellis will pass upon the legality of the common stock offered by this prospectus and other matters specified in the underwriting agreement for Radio One. Davis Wright Tremaine LLP will pass upon legal matters regarding FCC issues for Radio One. Skadden, Arps, Slate, Meagher &amp; Flom LLP will pass upon matters specified in the underwriting agreement for the underwriters.</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EXPERTS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audited consolidated financial statements of Radio One, Inc. and subsidiaries as of December 31, 1997 and 1998, and for each of the years in the three-year period ended December 31, 1998, included in the prospectus and registration statement have been audited by Arthur Andersen LLP, independent public accountants, as indicated in their reports with respect thereto and are included herein in reliance upon the authority of said firm as experts in giving said report.</w:t>
      </w:r>
    </w:p>
    <w:p>
      <w:pPr>
        <w:spacing w:after="0" w:line="184"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audited consolidated financial statements of Radio One of Atlanta, Inc. and subsidiary as of December 31, 1997 and 1998, and for each of the years in the three-year period ended December 31, 1998,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8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audited financial statements of Bell Broadcasting Company as of December 31, 1997 and for each of the years in the two-year period ended December 31, 1997,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audited financial statements of Allur-Detroit, Inc., as of December 31, 1997, and for the year then ended, included in the prospectus and registration statement have been audited by Mitchell &amp; Titus, LLP, independent public accountants, as indicated in their report with respect thereto, and are included herein in reliance upon the authority of said firm as experts in giving said report.</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audited financial statements of the Richmond Operations of Sinclair Telecable, Inc. as of December 31, 1997 and 1998, and for each of the years in the two-year period ended December 31, 1998,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8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audited financial statements of stations WKJS-FM and WARV-FM of FM 100, Inc. as of December 31, 1998, and for the year then ended,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WHERE YOU CAN FIND ADDITIONAL INFORMATION</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We are subject to the reporting requirements of the Securities Exchange Act of 1934, as amended, and, in accordance therewith, file reports, proxy statements and other information with the SEC. Such reports, proxy statements and other information may be inspected and copied at the public reference facilities maintained by the SEC at 450 Fifth Street, N.W., Washington, D.C. 20549 and at the SEC's regional offices located at the Northwestern Atrium Center, 500 West Madison Street, Suite 1400, Chicago, IL 60661 and Seven World Trade Center, 13th Floor, New York, NY 10048. Copies of such material can be obtained from the Public Reference Section of the SEC upon payment of certain fees prescribed by the SEC. The SEC's Web site contains reports,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648" w:right="1440" w:bottom="1440" w:gutter="0" w:footer="0" w:header="0"/>
        </w:sectPr>
      </w:pPr>
    </w:p>
    <w:bookmarkStart w:id="87" w:name="page88"/>
    <w:bookmarkEnd w:id="87"/>
    <w:p>
      <w:pPr>
        <w:ind w:right="3159"/>
        <w:spacing w:after="0" w:line="235" w:lineRule="auto"/>
        <w:rPr>
          <w:sz w:val="20"/>
          <w:szCs w:val="20"/>
          <w:color w:val="auto"/>
        </w:rPr>
      </w:pPr>
      <w:r>
        <w:rPr>
          <w:rFonts w:ascii="Courier New" w:cs="Courier New" w:eastAsia="Courier New" w:hAnsi="Courier New"/>
          <w:sz w:val="16"/>
          <w:szCs w:val="16"/>
          <w:color w:val="auto"/>
        </w:rPr>
        <w:t>proxy and information statements and other information regarding registrants that file electronically with the SEC. The address of that site is http://www.sec.gov.</w:t>
      </w:r>
    </w:p>
    <w:p>
      <w:pPr>
        <w:spacing w:after="0" w:line="183"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We have filed a registration statement on Form S-1 with the SEC under the Securities Act of 1933, as amended in respect of the class A common stock offered pursuant to this prospectus. This prospectus, which is a part of the registration statement, omits certain information contained in the registration statement as permitted by the SEC's rules and regulations. For further information with respect to Radio One and the class A common stock offered hereby, please reference the registration statement, including its exhibits. Statements in this prospectus concerning the contents of any contract or other document filed with the SEC as an exhibit to the registration statement are summaries of the material provisions of those documents and we recommend that you also refer to those exhibits in evaluating Radio One. Copies of the registration statement, including all related exhibits and schedules, may be inspected without charge at the public reference facilities maintained by the SEC, or obtained at prescribed rates from the Public Reference Section of the SEC at the address set forth above.</w:t>
      </w:r>
    </w:p>
    <w:p>
      <w:pPr>
        <w:spacing w:after="0" w:line="200" w:lineRule="exact"/>
        <w:rPr>
          <w:sz w:val="20"/>
          <w:szCs w:val="20"/>
          <w:color w:val="auto"/>
        </w:rPr>
      </w:pPr>
    </w:p>
    <w:p>
      <w:pPr>
        <w:spacing w:after="0" w:line="3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654"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1"/>
        </w:trPr>
        <w:tc>
          <w:tcPr>
            <w:tcW w:w="1120" w:type="dxa"/>
            <w:vAlign w:val="bottom"/>
          </w:tcPr>
          <w:p>
            <w:pPr>
              <w:spacing w:after="0"/>
              <w:rPr>
                <w:sz w:val="15"/>
                <w:szCs w:val="15"/>
                <w:color w:val="auto"/>
              </w:rPr>
            </w:pPr>
          </w:p>
        </w:tc>
        <w:tc>
          <w:tcPr>
            <w:tcW w:w="5760" w:type="dxa"/>
            <w:vAlign w:val="bottom"/>
          </w:tcPr>
          <w:p>
            <w:pPr>
              <w:ind w:left="1200"/>
              <w:spacing w:after="0"/>
              <w:rPr>
                <w:sz w:val="20"/>
                <w:szCs w:val="20"/>
                <w:color w:val="auto"/>
              </w:rPr>
            </w:pPr>
            <w:r>
              <w:rPr>
                <w:rFonts w:ascii="Courier New" w:cs="Courier New" w:eastAsia="Courier New" w:hAnsi="Courier New"/>
                <w:sz w:val="16"/>
                <w:szCs w:val="16"/>
                <w:color w:val="auto"/>
              </w:rPr>
              <w:t>INDEX TO FINANCIAL STATEMENTS</w:t>
            </w:r>
          </w:p>
        </w:tc>
        <w:tc>
          <w:tcPr>
            <w:tcW w:w="460" w:type="dxa"/>
            <w:vAlign w:val="bottom"/>
          </w:tcPr>
          <w:p>
            <w:pPr>
              <w:spacing w:after="0"/>
              <w:rPr>
                <w:sz w:val="15"/>
                <w:szCs w:val="15"/>
                <w:color w:val="auto"/>
              </w:rPr>
            </w:pPr>
          </w:p>
        </w:tc>
      </w:tr>
      <w:tr>
        <w:trPr>
          <w:trHeight w:val="716"/>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rPr>
              <w:t>Radio One, Inc. and Subsidiaries</w:t>
            </w:r>
          </w:p>
        </w:tc>
        <w:tc>
          <w:tcPr>
            <w:tcW w:w="460" w:type="dxa"/>
            <w:vAlign w:val="bottom"/>
          </w:tcPr>
          <w:p>
            <w:pPr>
              <w:spacing w:after="0"/>
              <w:rPr>
                <w:sz w:val="24"/>
                <w:szCs w:val="24"/>
                <w:color w:val="auto"/>
              </w:rPr>
            </w:pPr>
          </w:p>
        </w:tc>
      </w:tr>
      <w:tr>
        <w:trPr>
          <w:trHeight w:val="358"/>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w w:val="97"/>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F-2</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Consolidated</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Balance Sheets as of December 31, 1997 and 1998 and June 30,</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1999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F-3</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Consolidated</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Statements of Operations for the years ended December 31,</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1996, 1997,</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and 1998 and the six months ended June 30, 1998 and 1999</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(unaudited)</w:t>
            </w:r>
          </w:p>
        </w:tc>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F-4</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Consolidated</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Statements of Changes in Stockholders' Deficit for the years</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ended December 31, 1996, 1997, and 1998, and the six months ended June</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30, 1999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F-5</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Consolidated</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Statements of Cash Flows for the years ended December 31,</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1996, 1997,</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and 1998 and the six months ended June 30, 1998 and 1999</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(unaudited)</w:t>
            </w:r>
          </w:p>
        </w:tc>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F-6</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Notes to Consolidated Financial Statements...............................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F-7</w:t>
            </w:r>
          </w:p>
        </w:tc>
      </w:tr>
      <w:tr>
        <w:trPr>
          <w:trHeight w:val="358"/>
        </w:trPr>
        <w:tc>
          <w:tcPr>
            <w:tcW w:w="1120" w:type="dxa"/>
            <w:vAlign w:val="bottom"/>
          </w:tcPr>
          <w:p>
            <w:pPr>
              <w:spacing w:after="0"/>
              <w:rPr>
                <w:sz w:val="20"/>
                <w:szCs w:val="20"/>
                <w:color w:val="auto"/>
              </w:rPr>
            </w:pPr>
            <w:r>
              <w:rPr>
                <w:rFonts w:ascii="Courier New" w:cs="Courier New" w:eastAsia="Courier New" w:hAnsi="Courier New"/>
                <w:sz w:val="16"/>
                <w:szCs w:val="16"/>
                <w:color w:val="auto"/>
                <w:w w:val="95"/>
              </w:rPr>
              <w:t>Radio One of</w:t>
            </w:r>
          </w:p>
        </w:tc>
        <w:tc>
          <w:tcPr>
            <w:tcW w:w="5760" w:type="dxa"/>
            <w:vAlign w:val="bottom"/>
          </w:tcPr>
          <w:p>
            <w:pPr>
              <w:ind w:left="80"/>
              <w:spacing w:after="0"/>
              <w:rPr>
                <w:sz w:val="20"/>
                <w:szCs w:val="20"/>
                <w:color w:val="auto"/>
              </w:rPr>
            </w:pPr>
            <w:r>
              <w:rPr>
                <w:rFonts w:ascii="Courier New" w:cs="Courier New" w:eastAsia="Courier New" w:hAnsi="Courier New"/>
                <w:sz w:val="16"/>
                <w:szCs w:val="16"/>
                <w:color w:val="auto"/>
              </w:rPr>
              <w:t>Atlanta, Inc.</w:t>
            </w:r>
          </w:p>
        </w:tc>
        <w:tc>
          <w:tcPr>
            <w:tcW w:w="460" w:type="dxa"/>
            <w:vAlign w:val="bottom"/>
          </w:tcPr>
          <w:p>
            <w:pPr>
              <w:spacing w:after="0"/>
              <w:rPr>
                <w:sz w:val="24"/>
                <w:szCs w:val="24"/>
                <w:color w:val="auto"/>
              </w:rPr>
            </w:pPr>
          </w:p>
        </w:tc>
      </w:tr>
      <w:tr>
        <w:trPr>
          <w:trHeight w:val="358"/>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w w:val="97"/>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F-17</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Consolidated</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Balance Sheets as of December 31, 1997 and 1998 and March</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31, 1999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F-18</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Consolidated</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Statements of Operations for the years ended December 31,</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1996, 1997,</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9"/>
              </w:rPr>
              <w:t>and 1998 and the three months ended March 31, 1998 and 1999</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(unaudited)</w:t>
            </w:r>
          </w:p>
        </w:tc>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F-19</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Consolidated</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9"/>
              </w:rPr>
              <w:t>Statements of Changes in Stockholders' Equity for the years</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ended December 31, 1996, 1997, and 1998 and the three months ended March</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31, 1999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F-20</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Consolidated</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Statements of Cash Flows for the years ended December 31,</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1996, 1997,</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9"/>
              </w:rPr>
              <w:t>and 1998 and the three months ended March 31, 1998 and 1999</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(unaudited)</w:t>
            </w:r>
          </w:p>
        </w:tc>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F-21</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Notes to Consolidated Financial Statements...............................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F-22</w:t>
            </w:r>
          </w:p>
        </w:tc>
      </w:tr>
      <w:tr>
        <w:trPr>
          <w:trHeight w:val="358"/>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rPr>
              <w:t>Bell Broadcasting Company</w:t>
            </w:r>
          </w:p>
        </w:tc>
        <w:tc>
          <w:tcPr>
            <w:tcW w:w="460" w:type="dxa"/>
            <w:vAlign w:val="bottom"/>
          </w:tcPr>
          <w:p>
            <w:pPr>
              <w:spacing w:after="0"/>
              <w:rPr>
                <w:sz w:val="24"/>
                <w:szCs w:val="24"/>
                <w:color w:val="auto"/>
              </w:rPr>
            </w:pPr>
          </w:p>
        </w:tc>
      </w:tr>
      <w:tr>
        <w:trPr>
          <w:trHeight w:val="358"/>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w w:val="97"/>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F-29</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Balance Sheets as of December 31, 1997, and June 30, 1998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F-30</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Statements of Operations for the years ended December 31, 1996 and 1997,</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and the six</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months ended June 30, 1997 and 1998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F-31</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Statements of Changes in Stockholders' Equity for the years ended</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December 31, 1996, and 1997, and the six months ended June 30, 1998</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(unaudited)</w:t>
            </w:r>
          </w:p>
        </w:tc>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F-32</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Statements of Cash Flows for the years ended December 31, 1996, and 1997,</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and the six</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months ended June 30, 1997 and 1998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F-33</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Notes to Financial Statements............................................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F-34</w:t>
            </w:r>
          </w:p>
        </w:tc>
      </w:tr>
      <w:tr>
        <w:trPr>
          <w:trHeight w:val="358"/>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rPr>
              <w:t>Allur-Detroit, Inc.</w:t>
            </w:r>
          </w:p>
        </w:tc>
        <w:tc>
          <w:tcPr>
            <w:tcW w:w="460" w:type="dxa"/>
            <w:vAlign w:val="bottom"/>
          </w:tcPr>
          <w:p>
            <w:pPr>
              <w:spacing w:after="0"/>
              <w:rPr>
                <w:sz w:val="24"/>
                <w:szCs w:val="24"/>
                <w:color w:val="auto"/>
              </w:rPr>
            </w:pPr>
          </w:p>
        </w:tc>
      </w:tr>
      <w:tr>
        <w:trPr>
          <w:trHeight w:val="358"/>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w w:val="97"/>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F-39</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Balance Sheets as of December 31, 1997, and September 30, 1998</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(unaudited)</w:t>
            </w:r>
          </w:p>
        </w:tc>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F-40</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Statements of Operations for the year ended December 31, 1997, and the</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nine months</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ended September 30, 1997 and 1998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F-41</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Statements of Changes in Stockholders' Equity for the year ended December</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31, 1997, and the nine months ended September 30, 1998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F-42</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Statements of Cash Flows for the years ended December 31, 1997, and the</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nine months</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8"/>
              </w:rPr>
              <w:t>ended September 30, 1997 and 1998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F-43</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Notes to Financial Statements............................................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F-44</w:t>
            </w:r>
          </w:p>
        </w:tc>
      </w:tr>
      <w:tr>
        <w:trPr>
          <w:trHeight w:val="358"/>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rPr>
              <w:t>Richmond Operations of Sinclair Telecable, Inc.</w:t>
            </w:r>
          </w:p>
        </w:tc>
        <w:tc>
          <w:tcPr>
            <w:tcW w:w="460" w:type="dxa"/>
            <w:vAlign w:val="bottom"/>
          </w:tcPr>
          <w:p>
            <w:pPr>
              <w:spacing w:after="0"/>
              <w:rPr>
                <w:sz w:val="24"/>
                <w:szCs w:val="24"/>
                <w:color w:val="auto"/>
              </w:rPr>
            </w:pPr>
          </w:p>
        </w:tc>
      </w:tr>
      <w:tr>
        <w:trPr>
          <w:trHeight w:val="358"/>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w w:val="97"/>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F-49</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Combined Balance Sheets as of December 31, 1997 and 1998 and March 31,</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1999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F-50</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Combined Statements of Operations and Changes in Station Equity for the</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years ended</w:t>
            </w:r>
          </w:p>
        </w:tc>
        <w:tc>
          <w:tcPr>
            <w:tcW w:w="57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9"/>
              </w:rPr>
              <w:t>December 31, 1997 and 1998 and the three months ended March</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31, 1998 and 1999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F-51</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Combined Statements of Cash Flows for the years ended December 31, 1997</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and 1998 and the three months ended March 31, 1998 and 1999</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(unaudited)</w:t>
            </w:r>
          </w:p>
        </w:tc>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F-52</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Notes to Combined Financial Statements...................................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F-53</w:t>
            </w:r>
          </w:p>
        </w:tc>
      </w:tr>
      <w:tr>
        <w:trPr>
          <w:trHeight w:val="358"/>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rPr>
              <w:t>Stations WKJS-FM and WSOJ-FM of FM 100, Inc.</w:t>
            </w:r>
          </w:p>
        </w:tc>
        <w:tc>
          <w:tcPr>
            <w:tcW w:w="460" w:type="dxa"/>
            <w:vAlign w:val="bottom"/>
          </w:tcPr>
          <w:p>
            <w:pPr>
              <w:spacing w:after="0"/>
              <w:rPr>
                <w:sz w:val="24"/>
                <w:szCs w:val="24"/>
                <w:color w:val="auto"/>
              </w:rPr>
            </w:pPr>
          </w:p>
        </w:tc>
      </w:tr>
      <w:tr>
        <w:trPr>
          <w:trHeight w:val="358"/>
        </w:trPr>
        <w:tc>
          <w:tcPr>
            <w:tcW w:w="6880" w:type="dxa"/>
            <w:vAlign w:val="bottom"/>
            <w:gridSpan w:val="2"/>
          </w:tcPr>
          <w:p>
            <w:pPr>
              <w:spacing w:after="0"/>
              <w:rPr>
                <w:sz w:val="20"/>
                <w:szCs w:val="20"/>
                <w:color w:val="auto"/>
              </w:rPr>
            </w:pPr>
            <w:r>
              <w:rPr>
                <w:rFonts w:ascii="Courier New" w:cs="Courier New" w:eastAsia="Courier New" w:hAnsi="Courier New"/>
                <w:sz w:val="16"/>
                <w:szCs w:val="16"/>
                <w:color w:val="auto"/>
                <w:w w:val="97"/>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F-57</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Combined Balance Sheet as of December 31, 1998 and June 30, 1999</w:t>
            </w:r>
          </w:p>
        </w:tc>
        <w:tc>
          <w:tcPr>
            <w:tcW w:w="460" w:type="dxa"/>
            <w:vAlign w:val="bottom"/>
          </w:tcPr>
          <w:p>
            <w:pPr>
              <w:spacing w:after="0"/>
              <w:rPr>
                <w:sz w:val="15"/>
                <w:szCs w:val="15"/>
                <w:color w:val="auto"/>
              </w:rPr>
            </w:pPr>
          </w:p>
        </w:tc>
      </w:tr>
      <w:tr>
        <w:trPr>
          <w:trHeight w:val="179"/>
        </w:trPr>
        <w:tc>
          <w:tcPr>
            <w:tcW w:w="1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6"/>
              </w:rPr>
              <w:t>(unaudited)</w:t>
            </w:r>
          </w:p>
        </w:tc>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F-58</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Combined Statement of Operations and Changes in Station (Deficit) Equity</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for the year ended December 31, 1998 and the six months ended June 30,</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1998 and 1999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F-59</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Combined Statement of Cash Flows for the year ended December 31, 1998 and</w:t>
            </w:r>
          </w:p>
        </w:tc>
        <w:tc>
          <w:tcPr>
            <w:tcW w:w="460" w:type="dxa"/>
            <w:vAlign w:val="bottom"/>
          </w:tcPr>
          <w:p>
            <w:pPr>
              <w:spacing w:after="0"/>
              <w:rPr>
                <w:sz w:val="15"/>
                <w:szCs w:val="15"/>
                <w:color w:val="auto"/>
              </w:rPr>
            </w:pPr>
          </w:p>
        </w:tc>
      </w:tr>
      <w:tr>
        <w:trPr>
          <w:trHeight w:val="179"/>
        </w:trPr>
        <w:tc>
          <w:tcPr>
            <w:tcW w:w="68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the six months ended June 30, 1998 and 1999 (unaudited).................</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F-60</w:t>
            </w:r>
          </w:p>
        </w:tc>
      </w:tr>
      <w:tr>
        <w:trPr>
          <w:trHeight w:val="179"/>
        </w:trPr>
        <w:tc>
          <w:tcPr>
            <w:tcW w:w="6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Notes to Financial Statements............................................</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F-61</w:t>
            </w:r>
          </w:p>
        </w:tc>
      </w:tr>
      <w:tr>
        <w:trPr>
          <w:trHeight w:val="537"/>
        </w:trPr>
        <w:tc>
          <w:tcPr>
            <w:tcW w:w="1120" w:type="dxa"/>
            <w:vAlign w:val="bottom"/>
          </w:tcPr>
          <w:p>
            <w:pPr>
              <w:spacing w:after="0"/>
              <w:rPr>
                <w:sz w:val="24"/>
                <w:szCs w:val="24"/>
                <w:color w:val="auto"/>
              </w:rPr>
            </w:pPr>
          </w:p>
        </w:tc>
        <w:tc>
          <w:tcPr>
            <w:tcW w:w="5760" w:type="dxa"/>
            <w:vAlign w:val="bottom"/>
          </w:tcPr>
          <w:p>
            <w:pPr>
              <w:ind w:left="2420"/>
              <w:spacing w:after="0"/>
              <w:rPr>
                <w:sz w:val="20"/>
                <w:szCs w:val="20"/>
                <w:color w:val="auto"/>
              </w:rPr>
            </w:pPr>
            <w:r>
              <w:rPr>
                <w:rFonts w:ascii="Courier New" w:cs="Courier New" w:eastAsia="Courier New" w:hAnsi="Courier New"/>
                <w:sz w:val="16"/>
                <w:szCs w:val="16"/>
                <w:color w:val="auto"/>
              </w:rPr>
              <w:t>F-1</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648" w:right="1440" w:bottom="0" w:gutter="0" w:footer="0" w:header="0"/>
        </w:sectPr>
      </w:pPr>
    </w:p>
    <w:bookmarkStart w:id="89" w:name="page90"/>
    <w:bookmarkEnd w:id="89"/>
    <w:p>
      <w:pPr>
        <w:ind w:left="186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 of</w:t>
      </w:r>
    </w:p>
    <w:p>
      <w:pPr>
        <w:ind w:left="80"/>
        <w:spacing w:after="0" w:line="236" w:lineRule="auto"/>
        <w:rPr>
          <w:sz w:val="20"/>
          <w:szCs w:val="20"/>
          <w:color w:val="auto"/>
        </w:rPr>
      </w:pPr>
      <w:r>
        <w:rPr>
          <w:rFonts w:ascii="Courier New" w:cs="Courier New" w:eastAsia="Courier New" w:hAnsi="Courier New"/>
          <w:sz w:val="16"/>
          <w:szCs w:val="16"/>
          <w:color w:val="auto"/>
        </w:rPr>
        <w:t>Radio One, Inc.:</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We have audited the accompanying consolidated balance sheets of Radio One, Inc. (a Delaware corporation) and subsidiaries (the Company) as of December 31, 1997 and 1998, and the related consolidated statements of operations, changes in stockholders' deficit and cash flows for each of the years in the three-year period ended December 31, 1998.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financial position of Radio One, Inc. and subsidiaries as of December 31, 1997 and 1998 and the results of their operations and their cash flows for each of the years in the three-year period ended December 31, 1998, in conformity with generally accepted accounting principles.</w:t>
      </w:r>
    </w:p>
    <w:p>
      <w:pPr>
        <w:spacing w:after="0" w:line="177"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/s/ 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w:t>
      </w:r>
    </w:p>
    <w:p>
      <w:pPr>
        <w:spacing w:after="0" w:line="236" w:lineRule="auto"/>
        <w:rPr>
          <w:sz w:val="20"/>
          <w:szCs w:val="20"/>
          <w:color w:val="auto"/>
        </w:rPr>
      </w:pPr>
      <w:r>
        <w:rPr>
          <w:rFonts w:ascii="Courier New" w:cs="Courier New" w:eastAsia="Courier New" w:hAnsi="Courier New"/>
          <w:sz w:val="16"/>
          <w:szCs w:val="16"/>
          <w:color w:val="auto"/>
        </w:rPr>
        <w:t>May 6, 1999</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648" w:right="1440" w:bottom="1440" w:gutter="0" w:footer="0" w:header="0"/>
        </w:sectPr>
      </w:pPr>
    </w:p>
    <w:bookmarkStart w:id="90" w:name="page91"/>
    <w:bookmarkEnd w:id="90"/>
    <w:p>
      <w:pPr>
        <w:ind w:left="2140"/>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CONSOLIDATED BALANCE SHEETS</w:t>
      </w:r>
    </w:p>
    <w:p>
      <w:pPr>
        <w:jc w:val="center"/>
        <w:ind w:right="2859"/>
        <w:spacing w:after="0" w:line="236" w:lineRule="auto"/>
        <w:rPr>
          <w:sz w:val="20"/>
          <w:szCs w:val="20"/>
          <w:color w:val="auto"/>
        </w:rPr>
      </w:pPr>
      <w:r>
        <w:rPr>
          <w:rFonts w:ascii="Courier New" w:cs="Courier New" w:eastAsia="Courier New" w:hAnsi="Courier New"/>
          <w:sz w:val="16"/>
          <w:szCs w:val="16"/>
          <w:color w:val="auto"/>
        </w:rPr>
        <w:t>As of December 31, 1997 and 1998 and June 30,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June 30,</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11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11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(unaudited)</w:t>
            </w:r>
          </w:p>
        </w:tc>
      </w:tr>
      <w:tr>
        <w:trPr>
          <w:trHeight w:val="358"/>
        </w:trPr>
        <w:tc>
          <w:tcPr>
            <w:tcW w:w="3540" w:type="dxa"/>
            <w:vAlign w:val="bottom"/>
            <w:gridSpan w:val="2"/>
          </w:tcPr>
          <w:p>
            <w:pPr>
              <w:ind w:left="1400"/>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150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8"/>
              </w:rPr>
              <w:t>Cash and cash equivalents..........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8,500,000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4,455,000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5,018,000</w:t>
            </w:r>
          </w:p>
        </w:tc>
      </w:tr>
      <w:tr>
        <w:trPr>
          <w:trHeight w:val="179"/>
        </w:trPr>
        <w:tc>
          <w:tcPr>
            <w:tcW w:w="35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Trade accounts receivable, net of</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9"/>
              </w:rPr>
              <w:t>allowance for doubtful accounts of</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$904,000, $1,243,000 and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9"/>
              </w:rPr>
              <w:t>$1,977,000, respectively..........</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8,722,000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12,026,000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16,879,000</w:t>
            </w:r>
          </w:p>
        </w:tc>
      </w:tr>
      <w:tr>
        <w:trPr>
          <w:trHeight w:val="179"/>
        </w:trPr>
        <w:tc>
          <w:tcPr>
            <w:tcW w:w="35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8"/>
              </w:rPr>
              <w:t>Prepaid expenses and other.........</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315,000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334,000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766,000</w:t>
            </w:r>
          </w:p>
        </w:tc>
      </w:tr>
      <w:tr>
        <w:trPr>
          <w:trHeight w:val="179"/>
        </w:trPr>
        <w:tc>
          <w:tcPr>
            <w:tcW w:w="1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5"/>
              </w:rPr>
              <w:t>Deferred taxes</w:t>
            </w:r>
          </w:p>
        </w:tc>
        <w:tc>
          <w:tcPr>
            <w:tcW w:w="20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80" w:type="dxa"/>
            <w:vAlign w:val="bottom"/>
          </w:tcPr>
          <w:p>
            <w:pPr>
              <w:spacing w:after="0"/>
              <w:rPr>
                <w:sz w:val="15"/>
                <w:szCs w:val="15"/>
                <w:color w:val="auto"/>
              </w:rPr>
            </w:pP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826,000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826,000</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5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w w:val="99"/>
              </w:rPr>
              <w:t>Total current assets.............</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17,537,000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17,641,000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23,489,000</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PROPERTY AND EQUIPMENT, net..........</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4,432,000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6,717,000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15,349,000</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INTANGIBLE ASSETS, net...............</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54,942,000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127,639,000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200,181,000</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OTHER ASSETS.........................</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2,314,000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1,859,000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4,757,000</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150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w w:val="95"/>
              </w:rPr>
              <w:t>Total assets</w:t>
            </w:r>
          </w:p>
        </w:tc>
        <w:tc>
          <w:tcPr>
            <w:tcW w:w="20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$ 79,225,000</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$153,856,000</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$243,776,000</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LIABILITIES AND STOCKHOLDERS' EQUITY</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1320"/>
              <w:spacing w:after="0" w:line="179" w:lineRule="exact"/>
              <w:rPr>
                <w:sz w:val="20"/>
                <w:szCs w:val="20"/>
                <w:color w:val="auto"/>
              </w:rPr>
            </w:pPr>
            <w:r>
              <w:rPr>
                <w:rFonts w:ascii="Courier New" w:cs="Courier New" w:eastAsia="Courier New" w:hAnsi="Courier New"/>
                <w:sz w:val="16"/>
                <w:szCs w:val="16"/>
                <w:color w:val="auto"/>
              </w:rPr>
              <w:t>(DEFICIT)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8"/>
              </w:rPr>
              <w:t>Accounts payable...................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258,000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1,190,000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3,353,000</w:t>
            </w:r>
          </w:p>
        </w:tc>
      </w:tr>
      <w:tr>
        <w:trPr>
          <w:trHeight w:val="179"/>
        </w:trPr>
        <w:tc>
          <w:tcPr>
            <w:tcW w:w="35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8"/>
              </w:rPr>
              <w:t>Accrued expenses...................</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3,029,000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3,708,000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6,052,000</w:t>
            </w:r>
          </w:p>
        </w:tc>
      </w:tr>
      <w:tr>
        <w:trPr>
          <w:trHeight w:val="179"/>
        </w:trPr>
        <w:tc>
          <w:tcPr>
            <w:tcW w:w="35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8"/>
              </w:rPr>
              <w:t>Income taxes payable...............</w:t>
            </w:r>
          </w:p>
        </w:tc>
        <w:tc>
          <w:tcPr>
            <w:tcW w:w="180" w:type="dxa"/>
            <w:vAlign w:val="bottom"/>
          </w:tcPr>
          <w:p>
            <w:pPr>
              <w:spacing w:after="0"/>
              <w:rPr>
                <w:sz w:val="15"/>
                <w:szCs w:val="15"/>
                <w:color w:val="auto"/>
              </w:rPr>
            </w:pP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143,000</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5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w w:val="99"/>
              </w:rPr>
              <w:t>Total current liabilities........</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3,287,000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5,041,000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9,405,000</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LONG-TERM DEBT AND DEFERRED INTEREST,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of current portion..............</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74,954,000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131,739,000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96,498,000</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DEFERRED TAX LIABILITY...............</w:t>
            </w:r>
          </w:p>
        </w:tc>
        <w:tc>
          <w:tcPr>
            <w:tcW w:w="180" w:type="dxa"/>
            <w:vAlign w:val="bottom"/>
          </w:tcPr>
          <w:p>
            <w:pPr>
              <w:spacing w:after="0"/>
              <w:rPr>
                <w:sz w:val="15"/>
                <w:szCs w:val="15"/>
                <w:color w:val="auto"/>
              </w:rPr>
            </w:pP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15,251,000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14,943,000</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5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w w:val="99"/>
              </w:rPr>
              <w:t>Total liabilities................</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78,241,000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152,031,000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120,846,000</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SENIOR CUMULATIVE REDEEMABLE</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PREFERRED STOCK:</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Series A, $.01 par value, 140,000</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shares authorized,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84,843 shares issued and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9"/>
              </w:rPr>
              <w:t>outstanding.......................</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9,310,000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10,816,000</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Series B, $.01 par value, 150,000</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shares authorized,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124,467 shares issued and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9"/>
              </w:rPr>
              <w:t>outstanding.......................</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13,658,000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15,868,000</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STOCKHOLDERS' EQUITY (DEFICIT):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1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5"/>
              </w:rPr>
              <w:t>Common stock--</w:t>
            </w:r>
          </w:p>
        </w:tc>
        <w:tc>
          <w:tcPr>
            <w:tcW w:w="20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class A, $.001 par</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value, 30,000,000 shares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authorized, 33,719 shares issued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9"/>
              </w:rPr>
              <w:t>and outstanding...................</w:t>
            </w:r>
          </w:p>
        </w:tc>
        <w:tc>
          <w:tcPr>
            <w:tcW w:w="180" w:type="dxa"/>
            <w:vAlign w:val="bottom"/>
          </w:tcPr>
          <w:p>
            <w:pPr>
              <w:spacing w:after="0"/>
              <w:rPr>
                <w:sz w:val="15"/>
                <w:szCs w:val="15"/>
                <w:color w:val="auto"/>
              </w:rPr>
            </w:pP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12,000</w:t>
            </w:r>
          </w:p>
        </w:tc>
      </w:tr>
      <w:tr>
        <w:trPr>
          <w:trHeight w:val="179"/>
        </w:trPr>
        <w:tc>
          <w:tcPr>
            <w:tcW w:w="1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5"/>
              </w:rPr>
              <w:t>Common stock--</w:t>
            </w:r>
          </w:p>
        </w:tc>
        <w:tc>
          <w:tcPr>
            <w:tcW w:w="20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class B, $.001 par</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value, 30,000,000 shares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authorized, and 1,560,969 shares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9"/>
              </w:rPr>
              <w:t>issued and outstanding............</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3,000</w:t>
            </w:r>
          </w:p>
        </w:tc>
      </w:tr>
      <w:tr>
        <w:trPr>
          <w:trHeight w:val="179"/>
        </w:trPr>
        <w:tc>
          <w:tcPr>
            <w:tcW w:w="15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5"/>
              </w:rPr>
              <w:t>Common stock--</w:t>
            </w:r>
          </w:p>
        </w:tc>
        <w:tc>
          <w:tcPr>
            <w:tcW w:w="20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class C, $.001 par</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value, 30,000,000 shares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authorized, 3,120,915 shares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9"/>
              </w:rPr>
              <w:t>issued and outstanding............</w:t>
            </w:r>
          </w:p>
        </w:tc>
        <w:tc>
          <w:tcPr>
            <w:tcW w:w="180" w:type="dxa"/>
            <w:vAlign w:val="bottom"/>
          </w:tcPr>
          <w:p>
            <w:pPr>
              <w:spacing w:after="0"/>
              <w:rPr>
                <w:sz w:val="15"/>
                <w:szCs w:val="15"/>
                <w:color w:val="auto"/>
              </w:rPr>
            </w:pP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3,000</w:t>
            </w:r>
          </w:p>
        </w:tc>
      </w:tr>
      <w:tr>
        <w:trPr>
          <w:trHeight w:val="179"/>
        </w:trPr>
        <w:tc>
          <w:tcPr>
            <w:tcW w:w="35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8"/>
              </w:rPr>
              <w:t>Additional paid-in capital.........</w:t>
            </w:r>
          </w:p>
        </w:tc>
        <w:tc>
          <w:tcPr>
            <w:tcW w:w="180" w:type="dxa"/>
            <w:vAlign w:val="bottom"/>
          </w:tcPr>
          <w:p>
            <w:pPr>
              <w:spacing w:after="0"/>
              <w:rPr>
                <w:sz w:val="15"/>
                <w:szCs w:val="15"/>
                <w:color w:val="auto"/>
              </w:rPr>
            </w:pPr>
          </w:p>
        </w:tc>
        <w:tc>
          <w:tcPr>
            <w:tcW w:w="11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152,933,000</w:t>
            </w:r>
          </w:p>
        </w:tc>
      </w:tr>
      <w:tr>
        <w:trPr>
          <w:trHeight w:val="179"/>
        </w:trPr>
        <w:tc>
          <w:tcPr>
            <w:tcW w:w="35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w w:val="98"/>
              </w:rPr>
              <w:t>Accumulated deficit................</w:t>
            </w:r>
          </w:p>
        </w:tc>
        <w:tc>
          <w:tcPr>
            <w:tcW w:w="180" w:type="dxa"/>
            <w:vAlign w:val="bottom"/>
          </w:tcPr>
          <w:p>
            <w:pPr>
              <w:spacing w:after="0"/>
              <w:rPr>
                <w:sz w:val="15"/>
                <w:szCs w:val="15"/>
                <w:color w:val="auto"/>
              </w:rPr>
            </w:pP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(21,989,000)</w:t>
            </w:r>
          </w:p>
        </w:tc>
        <w:tc>
          <w:tcPr>
            <w:tcW w:w="1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(24,864,000)</w:t>
            </w:r>
          </w:p>
        </w:tc>
        <w:tc>
          <w:tcPr>
            <w:tcW w:w="14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(30,021,000)</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5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(deficit).......................</w:t>
            </w:r>
          </w:p>
        </w:tc>
        <w:tc>
          <w:tcPr>
            <w:tcW w:w="180" w:type="dxa"/>
            <w:vAlign w:val="bottom"/>
          </w:tcPr>
          <w:p>
            <w:pPr>
              <w:spacing w:after="0"/>
              <w:rPr>
                <w:sz w:val="15"/>
                <w:szCs w:val="15"/>
                <w:color w:val="auto"/>
              </w:rPr>
            </w:pP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(21,984,000)</w:t>
            </w:r>
          </w:p>
        </w:tc>
        <w:tc>
          <w:tcPr>
            <w:tcW w:w="1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(24,859,000)</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122,930,000</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5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Total liabilities and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5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stockholders' equity (deficit)..</w:t>
            </w: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$ 79,225,000</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$153,856,000</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$243,776,000</w:t>
            </w:r>
          </w:p>
        </w:tc>
      </w:tr>
      <w:tr>
        <w:trPr>
          <w:trHeight w:val="179"/>
        </w:trPr>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bl>
    <w:p>
      <w:pPr>
        <w:spacing w:after="0" w:line="35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The accompanying notes are an integral part of these consolidated balance</w:t>
      </w:r>
    </w:p>
    <w:p>
      <w:pPr>
        <w:jc w:val="center"/>
        <w:ind w:right="2959"/>
        <w:spacing w:after="0" w:line="236" w:lineRule="auto"/>
        <w:rPr>
          <w:sz w:val="20"/>
          <w:szCs w:val="20"/>
          <w:color w:val="auto"/>
        </w:rPr>
      </w:pPr>
      <w:r>
        <w:rPr>
          <w:rFonts w:ascii="Courier New" w:cs="Courier New" w:eastAsia="Courier New" w:hAnsi="Courier New"/>
          <w:sz w:val="16"/>
          <w:szCs w:val="16"/>
          <w:color w:val="auto"/>
        </w:rPr>
        <w:t>sheets.</w:t>
      </w:r>
    </w:p>
    <w:p>
      <w:pPr>
        <w:spacing w:after="0" w:line="35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139"/>
          </w:cols>
          <w:pgMar w:left="320" w:top="648" w:right="1440" w:bottom="775" w:gutter="0" w:footer="0" w:header="0"/>
        </w:sectPr>
      </w:pPr>
    </w:p>
    <w:bookmarkStart w:id="91" w:name="page92"/>
    <w:bookmarkEnd w:id="91"/>
    <w:p>
      <w:pPr>
        <w:ind w:left="2220"/>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OPERATIONS</w:t>
      </w:r>
    </w:p>
    <w:p>
      <w:pPr>
        <w:ind w:left="1300"/>
        <w:spacing w:after="0" w:line="236" w:lineRule="auto"/>
        <w:rPr>
          <w:sz w:val="20"/>
          <w:szCs w:val="20"/>
          <w:color w:val="auto"/>
        </w:rPr>
      </w:pPr>
      <w:r>
        <w:rPr>
          <w:rFonts w:ascii="Courier New" w:cs="Courier New" w:eastAsia="Courier New" w:hAnsi="Courier New"/>
          <w:sz w:val="16"/>
          <w:szCs w:val="16"/>
          <w:color w:val="auto"/>
        </w:rPr>
        <w:t>For the Years Ended December 31, 1996, 1997 and 1998</w:t>
      </w:r>
    </w:p>
    <w:p>
      <w:pPr>
        <w:ind w:left="1300"/>
        <w:spacing w:after="0" w:line="237" w:lineRule="auto"/>
        <w:rPr>
          <w:sz w:val="20"/>
          <w:szCs w:val="20"/>
          <w:color w:val="auto"/>
        </w:rPr>
      </w:pPr>
      <w:r>
        <w:rPr>
          <w:rFonts w:ascii="Courier New" w:cs="Courier New" w:eastAsia="Courier New" w:hAnsi="Courier New"/>
          <w:sz w:val="16"/>
          <w:szCs w:val="16"/>
          <w:color w:val="auto"/>
        </w:rPr>
        <w:t>and for the Six Months Ended June 30, 1998 and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5"/>
              </w:rPr>
              <w:t>December 31,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3"/>
          </w:tcPr>
          <w:p>
            <w:pPr>
              <w:jc w:val="right"/>
              <w:ind w:right="842"/>
              <w:spacing w:after="0"/>
              <w:rPr>
                <w:sz w:val="20"/>
                <w:szCs w:val="20"/>
                <w:color w:val="auto"/>
              </w:rPr>
            </w:pPr>
            <w:r>
              <w:rPr>
                <w:rFonts w:ascii="Courier New" w:cs="Courier New" w:eastAsia="Courier New" w:hAnsi="Courier New"/>
                <w:sz w:val="16"/>
                <w:szCs w:val="16"/>
                <w:color w:val="auto"/>
              </w:rPr>
              <w:t>June 30,</w:t>
            </w:r>
          </w:p>
        </w:tc>
      </w:tr>
      <w:tr>
        <w:trPr>
          <w:trHeight w:val="179"/>
        </w:trPr>
        <w:tc>
          <w:tcPr>
            <w:tcW w:w="232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0"/>
              </w:rPr>
              <w:t>----------------------------------------</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60" w:type="dxa"/>
            <w:vAlign w:val="bottom"/>
            <w:gridSpan w:val="4"/>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3"/>
          </w:tcPr>
          <w:p>
            <w:pPr>
              <w:jc w:val="right"/>
              <w:ind w:right="66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Broadcast revenue,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including barter</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revenue of</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$1,122,000,</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$1,010,000 and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$644,000,</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respectively.........</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$ 27,027,000</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$ 36,955,000</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$ 52,696,000</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$22,328,000</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$37,473,000</w:t>
            </w: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Less: Agency</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commissions..........</w:t>
            </w:r>
          </w:p>
        </w:tc>
        <w:tc>
          <w:tcPr>
            <w:tcW w:w="2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3,325,000</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4,588,000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6,587,000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2,800,000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4,619,000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broadcast</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revenue............</w:t>
            </w:r>
          </w:p>
        </w:tc>
        <w:tc>
          <w:tcPr>
            <w:tcW w:w="2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23,702,000</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32,367,000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46,109,000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19,528,000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32,854,000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Program and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technical............</w:t>
            </w:r>
          </w:p>
        </w:tc>
        <w:tc>
          <w:tcPr>
            <w:tcW w:w="2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4,157,000</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5,934,000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8,015,000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3,503,000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5,877,000</w:t>
            </w: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Selling, general and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administrative.......</w:t>
            </w:r>
          </w:p>
        </w:tc>
        <w:tc>
          <w:tcPr>
            <w:tcW w:w="2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9,770,000</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12,914,000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16,486,000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7,007,000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13,206,000</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Corporate expenses....</w:t>
            </w:r>
          </w:p>
        </w:tc>
        <w:tc>
          <w:tcPr>
            <w:tcW w:w="2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1,793,000</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2,155,000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2,800,000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1,319,000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1,928,000</w:t>
            </w: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Stock based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compensation.........</w:t>
            </w:r>
          </w:p>
        </w:tc>
        <w:tc>
          <w:tcPr>
            <w:tcW w:w="2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225,000</w:t>
            </w: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Depreciation and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w:t>
            </w:r>
          </w:p>
        </w:tc>
        <w:tc>
          <w:tcPr>
            <w:tcW w:w="2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4,262,000</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5,828,000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8,445,000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3,632,000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7,475,000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Total operating</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expenses...........</w:t>
            </w:r>
          </w:p>
        </w:tc>
        <w:tc>
          <w:tcPr>
            <w:tcW w:w="2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19,982,000</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26,831,000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35,746,000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15,461,000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28,711,000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Operating income....</w:t>
            </w:r>
          </w:p>
        </w:tc>
        <w:tc>
          <w:tcPr>
            <w:tcW w:w="2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3,720,000</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5,536,000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10,363,000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4,067,000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4,143,000</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including amortization</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deferred financing</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costs..................</w:t>
            </w:r>
          </w:p>
        </w:tc>
        <w:tc>
          <w:tcPr>
            <w:tcW w:w="2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7,252,000</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8,910,000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11,455,000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4,925,000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7,489,000</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(EXPENSE) INCOME,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net....................</w:t>
            </w:r>
          </w:p>
        </w:tc>
        <w:tc>
          <w:tcPr>
            <w:tcW w:w="2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(77,000)</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415,000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358,000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286,000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141,000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Loss before benefit</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from income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taxes and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(3,609,000)</w:t>
            </w:r>
          </w:p>
        </w:tc>
        <w:tc>
          <w:tcPr>
            <w:tcW w:w="24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(2,959,000)</w:t>
            </w:r>
          </w:p>
        </w:tc>
        <w:tc>
          <w:tcPr>
            <w:tcW w:w="18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(734,000)</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(572,000)</w:t>
            </w:r>
          </w:p>
        </w:tc>
        <w:tc>
          <w:tcPr>
            <w:tcW w:w="1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(3,205,000)</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BENEFIT (PROVISION) FROM</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INCOME TAXES...........</w:t>
            </w:r>
          </w:p>
        </w:tc>
        <w:tc>
          <w:tcPr>
            <w:tcW w:w="2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1,575,000</w:t>
            </w:r>
          </w:p>
        </w:tc>
        <w:tc>
          <w:tcPr>
            <w:tcW w:w="1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(476,000)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(Loss) income before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(3,609,000)</w:t>
            </w:r>
          </w:p>
        </w:tc>
        <w:tc>
          <w:tcPr>
            <w:tcW w:w="24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(2,959,000)</w:t>
            </w: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841,000</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(572,000)</w:t>
            </w:r>
          </w:p>
        </w:tc>
        <w:tc>
          <w:tcPr>
            <w:tcW w:w="1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(3,681,000)</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Loss on early</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retirement of debt...</w:t>
            </w:r>
          </w:p>
        </w:tc>
        <w:tc>
          <w:tcPr>
            <w:tcW w:w="2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1,985,000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 income...</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(3,609,000)</w:t>
            </w:r>
          </w:p>
        </w:tc>
        <w:tc>
          <w:tcPr>
            <w:tcW w:w="13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(4,944,000)</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841,000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(572,000)</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$(3,681,000)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LOSS APPLICABLE TO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COMMON STOCKHOLDERS....</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(3,609,000)</w:t>
            </w:r>
          </w:p>
        </w:tc>
        <w:tc>
          <w:tcPr>
            <w:tcW w:w="13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(6,981,000)</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(2,875,000)</w:t>
            </w:r>
          </w:p>
        </w:tc>
        <w:tc>
          <w:tcPr>
            <w:tcW w:w="1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$(2,344,000)</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$(5,157,000)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AND DILUTED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EARNINGS PER COMMON</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SHARE: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Loss before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(.53)</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w:t>
            </w:r>
          </w:p>
        </w:tc>
        <w:tc>
          <w:tcPr>
            <w:tcW w:w="2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(.74)</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SHARES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OUTSTANDING:</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Basic and diluted.....</w:t>
            </w:r>
          </w:p>
        </w:tc>
        <w:tc>
          <w:tcPr>
            <w:tcW w:w="2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9,392,000</w:t>
            </w:r>
          </w:p>
        </w:tc>
        <w:tc>
          <w:tcPr>
            <w:tcW w:w="24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9,392,000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9,392,000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9,393,000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12,739,000</w:t>
            </w:r>
          </w:p>
        </w:tc>
      </w:tr>
      <w:tr>
        <w:trPr>
          <w:trHeight w:val="179"/>
        </w:trPr>
        <w:tc>
          <w:tcPr>
            <w:tcW w:w="2320" w:type="dxa"/>
            <w:vAlign w:val="bottom"/>
          </w:tcPr>
          <w:p>
            <w:pPr>
              <w:spacing w:after="0"/>
              <w:rPr>
                <w:sz w:val="15"/>
                <w:szCs w:val="15"/>
                <w:color w:val="auto"/>
              </w:rPr>
            </w:pP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48" w:right="1440" w:bottom="417" w:gutter="0" w:footer="0" w:header="0"/>
        </w:sectPr>
      </w:pPr>
    </w:p>
    <w:bookmarkStart w:id="92" w:name="page93"/>
    <w:bookmarkEnd w:id="92"/>
    <w:p>
      <w:pPr>
        <w:jc w:val="center"/>
        <w:ind w:right="2779"/>
        <w:spacing w:after="0"/>
        <w:rPr>
          <w:sz w:val="20"/>
          <w:szCs w:val="20"/>
          <w:color w:val="auto"/>
        </w:rPr>
      </w:pPr>
      <w:r>
        <w:rPr>
          <w:rFonts w:ascii="Courier New" w:cs="Courier New" w:eastAsia="Courier New" w:hAnsi="Courier New"/>
          <w:sz w:val="16"/>
          <w:szCs w:val="16"/>
          <w:color w:val="auto"/>
        </w:rPr>
        <w:t>RADIO ONE, INC. AND SUBSIDIARIES</w:t>
      </w:r>
    </w:p>
    <w:p>
      <w:pPr>
        <w:spacing w:after="0" w:line="183" w:lineRule="exact"/>
        <w:rPr>
          <w:sz w:val="20"/>
          <w:szCs w:val="20"/>
          <w:color w:val="auto"/>
        </w:rPr>
      </w:pPr>
    </w:p>
    <w:p>
      <w:pPr>
        <w:jc w:val="center"/>
        <w:ind w:right="2879"/>
        <w:spacing w:after="0" w:line="235" w:lineRule="auto"/>
        <w:rPr>
          <w:sz w:val="20"/>
          <w:szCs w:val="20"/>
          <w:color w:val="auto"/>
        </w:rPr>
      </w:pPr>
      <w:r>
        <w:rPr>
          <w:rFonts w:ascii="Courier New" w:cs="Courier New" w:eastAsia="Courier New" w:hAnsi="Courier New"/>
          <w:sz w:val="16"/>
          <w:szCs w:val="16"/>
          <w:color w:val="auto"/>
        </w:rPr>
        <w:t>CONSOLIDATED STATEMENTS OF CHANGES IN STOCKHOLDERS' DEFICIT For the Years Ended December 31, 1996, 1997 and 1998 and the Six Months Ended June 30,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Common</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Common</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Common</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Additional</w:t>
            </w:r>
          </w:p>
        </w:tc>
        <w:tc>
          <w:tcPr>
            <w:tcW w:w="13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5"/>
              </w:rPr>
              <w:t>Total</w:t>
            </w:r>
          </w:p>
        </w:tc>
      </w:tr>
      <w:tr>
        <w:trPr>
          <w:trHeight w:val="179"/>
        </w:trPr>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Stock</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Stock</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Stock</w:t>
            </w:r>
          </w:p>
        </w:tc>
        <w:tc>
          <w:tcPr>
            <w:tcW w:w="13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Paid-In</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Accumulated</w:t>
            </w:r>
          </w:p>
        </w:tc>
        <w:tc>
          <w:tcPr>
            <w:tcW w:w="12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Stockholders'</w:t>
            </w:r>
          </w:p>
        </w:tc>
      </w:tr>
      <w:tr>
        <w:trPr>
          <w:trHeight w:val="179"/>
        </w:trPr>
        <w:tc>
          <w:tcPr>
            <w:tcW w:w="2280" w:type="dxa"/>
            <w:vAlign w:val="bottom"/>
          </w:tcPr>
          <w:p>
            <w:pPr>
              <w:spacing w:after="0"/>
              <w:rPr>
                <w:sz w:val="15"/>
                <w:szCs w:val="15"/>
                <w:color w:val="auto"/>
              </w:rPr>
            </w:pPr>
          </w:p>
        </w:tc>
        <w:tc>
          <w:tcPr>
            <w:tcW w:w="2220" w:type="dxa"/>
            <w:vAlign w:val="bottom"/>
            <w:gridSpan w:val="4"/>
          </w:tcPr>
          <w:p>
            <w:pPr>
              <w:ind w:left="40"/>
              <w:spacing w:after="0" w:line="179" w:lineRule="exact"/>
              <w:rPr>
                <w:sz w:val="20"/>
                <w:szCs w:val="20"/>
                <w:color w:val="auto"/>
              </w:rPr>
            </w:pPr>
            <w:r>
              <w:rPr>
                <w:rFonts w:ascii="Courier New" w:cs="Courier New" w:eastAsia="Courier New" w:hAnsi="Courier New"/>
                <w:sz w:val="16"/>
                <w:szCs w:val="16"/>
                <w:color w:val="auto"/>
                <w:w w:val="97"/>
              </w:rPr>
              <w:t>Class A Class B Class C</w:t>
            </w:r>
          </w:p>
        </w:tc>
        <w:tc>
          <w:tcPr>
            <w:tcW w:w="130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Capital</w:t>
            </w:r>
          </w:p>
        </w:tc>
        <w:tc>
          <w:tcPr>
            <w:tcW w:w="13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Deficit</w:t>
            </w:r>
          </w:p>
        </w:tc>
        <w:tc>
          <w:tcPr>
            <w:tcW w:w="12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Deficit</w:t>
            </w:r>
          </w:p>
        </w:tc>
      </w:tr>
      <w:tr>
        <w:trPr>
          <w:trHeight w:val="179"/>
        </w:trPr>
        <w:tc>
          <w:tcPr>
            <w:tcW w:w="228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22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BALANCE, as of December</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31, 1995...............</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$3,000</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1,158,000</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$(12,557,000)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$(11,394,000)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loss..............</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(3,609,000)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(3,609,000)</w:t>
            </w:r>
          </w:p>
        </w:tc>
      </w:tr>
      <w:tr>
        <w:trPr>
          <w:trHeight w:val="179"/>
        </w:trPr>
        <w:tc>
          <w:tcPr>
            <w:tcW w:w="228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BALANCE, as of December</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31, 1996...............</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3,000</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1,158,000</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(16,166,000)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(15,003,000)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loss..............</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(4,944,000)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(4,944,000)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Effect of conversion</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 C corporation.....</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(1,158,000)</w:t>
            </w:r>
          </w:p>
        </w:tc>
        <w:tc>
          <w:tcPr>
            <w:tcW w:w="1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1,158,000</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Preferred stock</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dividends............</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(2,037,000)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(2,037,000)</w:t>
            </w:r>
          </w:p>
        </w:tc>
      </w:tr>
      <w:tr>
        <w:trPr>
          <w:trHeight w:val="179"/>
        </w:trPr>
        <w:tc>
          <w:tcPr>
            <w:tcW w:w="228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BALANCE, as of December</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31, 1997...............</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3,000</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(21,989,000)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(21,984,000)</w:t>
            </w: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income............</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841,000</w:t>
            </w: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841,000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Preferred stock</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dividends............</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(3,716,000)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(3,716,000)</w:t>
            </w:r>
          </w:p>
        </w:tc>
      </w:tr>
      <w:tr>
        <w:trPr>
          <w:trHeight w:val="179"/>
        </w:trPr>
        <w:tc>
          <w:tcPr>
            <w:tcW w:w="228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BALANCE, as of December</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31, 1998...............</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3,000</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(24,864,000)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(24,859,000)</w:t>
            </w: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loss..............</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(3,681,000)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(3,681,000)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Preferred stock</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dividends earned.....</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(1,476,000)</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(1,476,000)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Issuance of stock for</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acquisition..........</w:t>
            </w:r>
          </w:p>
        </w:tc>
        <w:tc>
          <w:tcPr>
            <w:tcW w:w="14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1,000</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34,191,000</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34,194,000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Stock issued to an</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employee.............</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225,000</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225,000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Conversion of</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warrants.............</w:t>
            </w:r>
          </w:p>
        </w:tc>
        <w:tc>
          <w:tcPr>
            <w:tcW w:w="14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Issuance of common</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stock................</w:t>
            </w:r>
          </w:p>
        </w:tc>
        <w:tc>
          <w:tcPr>
            <w:tcW w:w="14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118,522,000</w:t>
            </w:r>
          </w:p>
        </w:tc>
        <w:tc>
          <w:tcPr>
            <w:tcW w:w="13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118,527,000</w:t>
            </w:r>
          </w:p>
        </w:tc>
      </w:tr>
      <w:tr>
        <w:trPr>
          <w:trHeight w:val="179"/>
        </w:trPr>
        <w:tc>
          <w:tcPr>
            <w:tcW w:w="228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BALANCE, as of June 30,</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1999 (unaudited).......</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12,000</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$3,000</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$3,000</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$152,933,000</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$(30,021,000)</w:t>
            </w: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$122,930,000</w:t>
            </w:r>
          </w:p>
        </w:tc>
      </w:tr>
      <w:tr>
        <w:trPr>
          <w:trHeight w:val="179"/>
        </w:trPr>
        <w:tc>
          <w:tcPr>
            <w:tcW w:w="2280" w:type="dxa"/>
            <w:vAlign w:val="bottom"/>
          </w:tcPr>
          <w:p>
            <w:pPr>
              <w:spacing w:after="0"/>
              <w:rPr>
                <w:sz w:val="15"/>
                <w:szCs w:val="15"/>
                <w:color w:val="auto"/>
              </w:rPr>
            </w:pPr>
          </w:p>
        </w:tc>
        <w:tc>
          <w:tcPr>
            <w:tcW w:w="148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w:t>
            </w:r>
          </w:p>
        </w:tc>
      </w:tr>
    </w:tbl>
    <w:p>
      <w:pPr>
        <w:spacing w:after="0" w:line="200" w:lineRule="exact"/>
        <w:rPr>
          <w:sz w:val="20"/>
          <w:szCs w:val="20"/>
          <w:color w:val="auto"/>
        </w:rPr>
      </w:pPr>
    </w:p>
    <w:p>
      <w:pPr>
        <w:spacing w:after="0" w:line="34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648" w:right="1440" w:bottom="1440" w:gutter="0" w:footer="0" w:header="0"/>
        </w:sectPr>
      </w:pPr>
    </w:p>
    <w:bookmarkStart w:id="93" w:name="page94"/>
    <w:bookmarkEnd w:id="93"/>
    <w:p>
      <w:pPr>
        <w:ind w:left="2220"/>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CASH FLOWS</w:t>
      </w:r>
    </w:p>
    <w:p>
      <w:pPr>
        <w:ind w:left="1300"/>
        <w:spacing w:after="0" w:line="236" w:lineRule="auto"/>
        <w:rPr>
          <w:sz w:val="20"/>
          <w:szCs w:val="20"/>
          <w:color w:val="auto"/>
        </w:rPr>
      </w:pPr>
      <w:r>
        <w:rPr>
          <w:rFonts w:ascii="Courier New" w:cs="Courier New" w:eastAsia="Courier New" w:hAnsi="Courier New"/>
          <w:sz w:val="16"/>
          <w:szCs w:val="16"/>
          <w:color w:val="auto"/>
        </w:rPr>
        <w:t>For the Years Ended December 31, 1996, 1997 and 1998</w:t>
      </w:r>
    </w:p>
    <w:p>
      <w:pPr>
        <w:ind w:left="1300"/>
        <w:spacing w:after="0" w:line="237" w:lineRule="auto"/>
        <w:rPr>
          <w:sz w:val="20"/>
          <w:szCs w:val="20"/>
          <w:color w:val="auto"/>
        </w:rPr>
      </w:pPr>
      <w:r>
        <w:rPr>
          <w:rFonts w:ascii="Courier New" w:cs="Courier New" w:eastAsia="Courier New" w:hAnsi="Courier New"/>
          <w:sz w:val="16"/>
          <w:szCs w:val="16"/>
          <w:color w:val="auto"/>
        </w:rPr>
        <w:t>and for the Six Months Ended June 30, 1998 and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4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December 31,</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80" w:type="dxa"/>
            <w:vAlign w:val="bottom"/>
            <w:gridSpan w:val="2"/>
          </w:tcPr>
          <w:p>
            <w:pPr>
              <w:jc w:val="right"/>
              <w:ind w:right="842"/>
              <w:spacing w:after="0"/>
              <w:rPr>
                <w:sz w:val="20"/>
                <w:szCs w:val="20"/>
                <w:color w:val="auto"/>
              </w:rPr>
            </w:pPr>
            <w:r>
              <w:rPr>
                <w:rFonts w:ascii="Courier New" w:cs="Courier New" w:eastAsia="Courier New" w:hAnsi="Courier New"/>
                <w:sz w:val="16"/>
                <w:szCs w:val="16"/>
                <w:color w:val="auto"/>
              </w:rPr>
              <w:t>June 30,</w:t>
            </w:r>
          </w:p>
        </w:tc>
      </w:tr>
      <w:tr>
        <w:trPr>
          <w:trHeight w:val="179"/>
        </w:trPr>
        <w:tc>
          <w:tcPr>
            <w:tcW w:w="2220" w:type="dxa"/>
            <w:vAlign w:val="bottom"/>
          </w:tcPr>
          <w:p>
            <w:pPr>
              <w:spacing w:after="0"/>
              <w:rPr>
                <w:sz w:val="15"/>
                <w:szCs w:val="15"/>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20" w:type="dxa"/>
            <w:vAlign w:val="bottom"/>
          </w:tcPr>
          <w:p>
            <w:pPr>
              <w:spacing w:after="0"/>
              <w:rPr>
                <w:sz w:val="15"/>
                <w:szCs w:val="15"/>
                <w:color w:val="auto"/>
              </w:rPr>
            </w:pPr>
          </w:p>
        </w:tc>
        <w:tc>
          <w:tcPr>
            <w:tcW w:w="122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1996</w:t>
            </w:r>
          </w:p>
        </w:tc>
        <w:tc>
          <w:tcPr>
            <w:tcW w:w="13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11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1998</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220" w:type="dxa"/>
            <w:vAlign w:val="bottom"/>
          </w:tcPr>
          <w:p>
            <w:pPr>
              <w:spacing w:after="0"/>
              <w:rPr>
                <w:sz w:val="15"/>
                <w:szCs w:val="15"/>
                <w:color w:val="auto"/>
              </w:rPr>
            </w:pP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8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2220" w:type="dxa"/>
            <w:vAlign w:val="bottom"/>
          </w:tcPr>
          <w:p>
            <w:pPr>
              <w:spacing w:after="0"/>
              <w:rPr>
                <w:sz w:val="20"/>
                <w:szCs w:val="20"/>
                <w:color w:val="auto"/>
              </w:rPr>
            </w:pPr>
            <w:r>
              <w:rPr>
                <w:rFonts w:ascii="Courier New" w:cs="Courier New" w:eastAsia="Courier New" w:hAnsi="Courier New"/>
                <w:sz w:val="16"/>
                <w:szCs w:val="16"/>
                <w:color w:val="auto"/>
              </w:rPr>
              <w:t>CASH FLOWS FROM</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(loss) income.....</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$(3,609,000)</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(4,944,000)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841,000</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(572,000)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$(3,681,000)</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Adjustments to</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reconcile net (loss)</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to net cash</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from operating</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activities:</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Depreciation and</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w:t>
            </w: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4,262,000</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5,828,000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8,445,000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3,632,000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7,475,000</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Amortization of debt</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financing costs,</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unamortized</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discount and deferred</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w:t>
            </w: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3,005,000</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3,270,000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4,110,000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1,804,000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2,180,000</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Loss on disposals.....</w:t>
            </w: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153,000</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Loss on extinguishment</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 debt..............</w:t>
            </w:r>
          </w:p>
        </w:tc>
        <w:tc>
          <w:tcPr>
            <w:tcW w:w="12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1,985,000</w:t>
            </w:r>
          </w:p>
        </w:tc>
        <w:tc>
          <w:tcPr>
            <w:tcW w:w="14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and reduction in</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valuation</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reserve on deferred</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taxes................</w:t>
            </w:r>
          </w:p>
        </w:tc>
        <w:tc>
          <w:tcPr>
            <w:tcW w:w="12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(2,038,000)</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Noncash compensation</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to officer...........</w:t>
            </w:r>
          </w:p>
        </w:tc>
        <w:tc>
          <w:tcPr>
            <w:tcW w:w="12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225,000</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Effect of change in</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assets and</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liabilities--</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Trade accounts</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receivable..........</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(656,000)</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(2,302,000)</w:t>
            </w:r>
          </w:p>
        </w:tc>
        <w:tc>
          <w:tcPr>
            <w:tcW w:w="1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(1,933,000)</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(1,319,000)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(3,160,000)</w:t>
            </w: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Prepaid expenses and</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other...............</w:t>
            </w: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114,000</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(198,000)</w:t>
            </w:r>
          </w:p>
        </w:tc>
        <w:tc>
          <w:tcPr>
            <w:tcW w:w="1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166,000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(159,000)</w:t>
            </w: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 assets.........</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(71,000)</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(147,000)</w:t>
            </w:r>
          </w:p>
        </w:tc>
        <w:tc>
          <w:tcPr>
            <w:tcW w:w="1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(1,391,000)</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(442,000)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(98,000)</w:t>
            </w: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payable.....</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(818,000)</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830,000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223,000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2,059,000</w:t>
            </w: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Accrued expenses.....</w:t>
            </w: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234,000</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1,576,000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296,000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804,000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1,143,000</w:t>
            </w: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tax payable...</w:t>
            </w:r>
          </w:p>
        </w:tc>
        <w:tc>
          <w:tcPr>
            <w:tcW w:w="12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143,000</w:t>
            </w:r>
          </w:p>
        </w:tc>
        <w:tc>
          <w:tcPr>
            <w:tcW w:w="12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spacing w:after="0"/>
              <w:rPr>
                <w:sz w:val="15"/>
                <w:szCs w:val="15"/>
                <w:color w:val="auto"/>
              </w:rPr>
            </w:pP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cash flows from</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operating</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activities.........</w:t>
            </w: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2,614,000</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4,937,000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9,299,000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4,296,000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5,984,000</w:t>
            </w:r>
          </w:p>
        </w:tc>
      </w:tr>
      <w:tr>
        <w:trPr>
          <w:trHeight w:val="179"/>
        </w:trPr>
        <w:tc>
          <w:tcPr>
            <w:tcW w:w="2220" w:type="dxa"/>
            <w:vAlign w:val="bottom"/>
          </w:tcPr>
          <w:p>
            <w:pPr>
              <w:spacing w:after="0"/>
              <w:rPr>
                <w:sz w:val="15"/>
                <w:szCs w:val="15"/>
                <w:color w:val="auto"/>
              </w:rPr>
            </w:pP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INVESTING ACTIVITIES:</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Purchase of property</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and equipment........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(252,000)</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(2,035,000)</w:t>
            </w:r>
          </w:p>
        </w:tc>
        <w:tc>
          <w:tcPr>
            <w:tcW w:w="1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(2,236,000)</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(1,103,000)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(2,119,000)</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Proceeds from disposal</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 property and</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equipment............</w:t>
            </w:r>
          </w:p>
        </w:tc>
        <w:tc>
          <w:tcPr>
            <w:tcW w:w="12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150,000</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(32,529,000)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Purchase of</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Investments..........</w:t>
            </w:r>
          </w:p>
        </w:tc>
        <w:tc>
          <w:tcPr>
            <w:tcW w:w="12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(1,000,000)</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Deposits and payments</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for station</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purchases............</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(1,000,000)</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(21,164,000)</w:t>
            </w:r>
          </w:p>
        </w:tc>
        <w:tc>
          <w:tcPr>
            <w:tcW w:w="1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(59,085,000)</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(38,911,000)</w:t>
            </w:r>
          </w:p>
        </w:tc>
      </w:tr>
      <w:tr>
        <w:trPr>
          <w:trHeight w:val="179"/>
        </w:trPr>
        <w:tc>
          <w:tcPr>
            <w:tcW w:w="2220" w:type="dxa"/>
            <w:vAlign w:val="bottom"/>
          </w:tcPr>
          <w:p>
            <w:pPr>
              <w:spacing w:after="0"/>
              <w:rPr>
                <w:sz w:val="15"/>
                <w:szCs w:val="15"/>
                <w:color w:val="auto"/>
              </w:rPr>
            </w:pP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cash flows from</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investing</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activities.........</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(1,252,000)</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(23,199,000)</w:t>
            </w:r>
          </w:p>
        </w:tc>
        <w:tc>
          <w:tcPr>
            <w:tcW w:w="140" w:type="dxa"/>
            <w:vAlign w:val="bottom"/>
          </w:tcPr>
          <w:p>
            <w:pPr>
              <w:spacing w:after="0"/>
              <w:rPr>
                <w:sz w:val="15"/>
                <w:szCs w:val="15"/>
                <w:color w:val="auto"/>
              </w:rPr>
            </w:pPr>
          </w:p>
        </w:tc>
        <w:tc>
          <w:tcPr>
            <w:tcW w:w="23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(61,171,000) (33,632,000)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(42,030,000)</w:t>
            </w:r>
          </w:p>
        </w:tc>
      </w:tr>
      <w:tr>
        <w:trPr>
          <w:trHeight w:val="179"/>
        </w:trPr>
        <w:tc>
          <w:tcPr>
            <w:tcW w:w="2220" w:type="dxa"/>
            <w:vAlign w:val="bottom"/>
          </w:tcPr>
          <w:p>
            <w:pPr>
              <w:spacing w:after="0"/>
              <w:rPr>
                <w:sz w:val="15"/>
                <w:szCs w:val="15"/>
                <w:color w:val="auto"/>
              </w:rPr>
            </w:pP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FINANCING ACTIVITIES:</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Repayment of debt.....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(2,408,000)</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(45,599,000)</w:t>
            </w:r>
          </w:p>
        </w:tc>
        <w:tc>
          <w:tcPr>
            <w:tcW w:w="1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(485,000)</w:t>
            </w:r>
          </w:p>
        </w:tc>
        <w:tc>
          <w:tcPr>
            <w:tcW w:w="23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(453,000) (69,476,000)</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Proceeds from new</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debt.................</w:t>
            </w: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51,000</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72,750,000</w:t>
            </w:r>
          </w:p>
        </w:tc>
        <w:tc>
          <w:tcPr>
            <w:tcW w:w="1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49,350,000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25,350,000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16,000,000</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Deferred debt</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financing costs......</w:t>
            </w:r>
          </w:p>
        </w:tc>
        <w:tc>
          <w:tcPr>
            <w:tcW w:w="12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(2,148,000)</w:t>
            </w:r>
          </w:p>
        </w:tc>
        <w:tc>
          <w:tcPr>
            <w:tcW w:w="14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(1,038,000)</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(630,000)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(282,000)</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Repayment of Senior</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Cumulative Redeemable</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Preferred Stock......</w:t>
            </w:r>
          </w:p>
        </w:tc>
        <w:tc>
          <w:tcPr>
            <w:tcW w:w="12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(28,160,000)</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Proceeds from issuance</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 common stock, net</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 issuance costs....</w:t>
            </w:r>
          </w:p>
        </w:tc>
        <w:tc>
          <w:tcPr>
            <w:tcW w:w="12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118,527,000</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Financed equipment</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purchases............</w:t>
            </w:r>
          </w:p>
        </w:tc>
        <w:tc>
          <w:tcPr>
            <w:tcW w:w="12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51,000</w:t>
            </w:r>
          </w:p>
        </w:tc>
        <w:tc>
          <w:tcPr>
            <w:tcW w:w="14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spacing w:after="0"/>
              <w:rPr>
                <w:sz w:val="15"/>
                <w:szCs w:val="15"/>
                <w:color w:val="auto"/>
              </w:rPr>
            </w:pP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cash flows from</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ectPr>
          <w:pgSz w:w="11900" w:h="16838" w:orient="portrait"/>
          <w:cols w:equalWidth="0" w:num="1">
            <w:col w:w="10219"/>
          </w:cols>
          <w:pgMar w:left="240" w:top="648" w:right="1440" w:bottom="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20" w:type="dxa"/>
            <w:vAlign w:val="bottom"/>
          </w:tcPr>
          <w:p>
            <w:pPr>
              <w:ind w:left="360"/>
              <w:spacing w:after="0"/>
              <w:rPr>
                <w:sz w:val="20"/>
                <w:szCs w:val="20"/>
                <w:color w:val="auto"/>
              </w:rPr>
            </w:pPr>
            <w:r>
              <w:rPr>
                <w:rFonts w:ascii="Courier New" w:cs="Courier New" w:eastAsia="Courier New" w:hAnsi="Courier New"/>
                <w:sz w:val="16"/>
                <w:szCs w:val="16"/>
                <w:color w:val="auto"/>
              </w:rPr>
              <w:t>financing</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(2,357,000)</w:t>
            </w:r>
          </w:p>
        </w:tc>
        <w:tc>
          <w:tcPr>
            <w:tcW w:w="18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25,054,000</w:t>
            </w:r>
          </w:p>
        </w:tc>
        <w:tc>
          <w:tcPr>
            <w:tcW w:w="240" w:type="dxa"/>
            <w:vAlign w:val="bottom"/>
          </w:tcPr>
          <w:p>
            <w:pPr>
              <w:spacing w:after="0"/>
              <w:rPr>
                <w:sz w:val="15"/>
                <w:szCs w:val="15"/>
                <w:color w:val="auto"/>
              </w:rPr>
            </w:pP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47,827,000</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24,267,000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36,609,000</w:t>
            </w:r>
          </w:p>
        </w:tc>
      </w:tr>
      <w:tr>
        <w:trPr>
          <w:trHeight w:val="179"/>
        </w:trPr>
        <w:tc>
          <w:tcPr>
            <w:tcW w:w="222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(DECREASE) INCREASE IN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CASH AND CASH</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EQUIVALENTS...........</w:t>
            </w:r>
          </w:p>
        </w:tc>
        <w:tc>
          <w:tcPr>
            <w:tcW w:w="20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(995,000)</w:t>
            </w:r>
          </w:p>
        </w:tc>
        <w:tc>
          <w:tcPr>
            <w:tcW w:w="18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6,792,000</w:t>
            </w:r>
          </w:p>
        </w:tc>
        <w:tc>
          <w:tcPr>
            <w:tcW w:w="24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(4,045,000)</w:t>
            </w:r>
          </w:p>
        </w:tc>
        <w:tc>
          <w:tcPr>
            <w:tcW w:w="14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(5,069,000)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563,000</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EQUIVALENTS, beginning</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year...............</w:t>
            </w:r>
          </w:p>
        </w:tc>
        <w:tc>
          <w:tcPr>
            <w:tcW w:w="20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2,703,000</w:t>
            </w:r>
          </w:p>
        </w:tc>
        <w:tc>
          <w:tcPr>
            <w:tcW w:w="18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1,708,000</w:t>
            </w:r>
          </w:p>
        </w:tc>
        <w:tc>
          <w:tcPr>
            <w:tcW w:w="240" w:type="dxa"/>
            <w:vAlign w:val="bottom"/>
          </w:tcPr>
          <w:p>
            <w:pPr>
              <w:spacing w:after="0"/>
              <w:rPr>
                <w:sz w:val="15"/>
                <w:szCs w:val="15"/>
                <w:color w:val="auto"/>
              </w:rPr>
            </w:pP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8,500,000</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8,500,000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4,455,000</w:t>
            </w:r>
          </w:p>
        </w:tc>
      </w:tr>
      <w:tr>
        <w:trPr>
          <w:trHeight w:val="179"/>
        </w:trPr>
        <w:tc>
          <w:tcPr>
            <w:tcW w:w="222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EQUIVALENTS, end of</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w:t>
            </w: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$ 1,708,000</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8,500,000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4,455,000</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$ 3,431,000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$ 5,018,000</w:t>
            </w:r>
          </w:p>
        </w:tc>
      </w:tr>
      <w:tr>
        <w:trPr>
          <w:trHeight w:val="179"/>
        </w:trPr>
        <w:tc>
          <w:tcPr>
            <w:tcW w:w="222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SUPPLEMENTAL DISCLOSURE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CASH FLOW</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INFORMATION: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Cash paid for--</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Interest..............</w:t>
            </w: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$ 4,815,000</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4,413,000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7,192,000</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$ 3,104,000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$ 5,207,000</w:t>
            </w:r>
          </w:p>
        </w:tc>
      </w:tr>
      <w:tr>
        <w:trPr>
          <w:trHeight w:val="179"/>
        </w:trPr>
        <w:tc>
          <w:tcPr>
            <w:tcW w:w="222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Income taxes..........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50,000</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338,000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312,000</w:t>
            </w:r>
          </w:p>
        </w:tc>
      </w:tr>
      <w:tr>
        <w:trPr>
          <w:trHeight w:val="179"/>
        </w:trPr>
        <w:tc>
          <w:tcPr>
            <w:tcW w:w="222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3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bl>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135" w:right="1440" w:bottom="1440" w:gutter="0" w:footer="0" w:header="0"/>
        </w:sectPr>
      </w:pPr>
    </w:p>
    <w:bookmarkStart w:id="95" w:name="page96"/>
    <w:bookmarkEnd w:id="95"/>
    <w:p>
      <w:pPr>
        <w:jc w:val="center"/>
        <w:ind w:right="2795"/>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jc w:val="center"/>
        <w:ind w:right="2795"/>
        <w:spacing w:after="0"/>
        <w:rPr>
          <w:sz w:val="20"/>
          <w:szCs w:val="20"/>
          <w:color w:val="auto"/>
        </w:rPr>
      </w:pPr>
      <w:r>
        <w:rPr>
          <w:rFonts w:ascii="Courier New" w:cs="Courier New" w:eastAsia="Courier New" w:hAnsi="Courier New"/>
          <w:sz w:val="16"/>
          <w:szCs w:val="16"/>
          <w:color w:val="auto"/>
        </w:rPr>
        <w:t>NOTES TO CONSOLIDATED FINANCIAL STATEMENTS</w:t>
      </w:r>
    </w:p>
    <w:p>
      <w:pPr>
        <w:jc w:val="center"/>
        <w:ind w:right="2795"/>
        <w:spacing w:after="0" w:line="236" w:lineRule="auto"/>
        <w:rPr>
          <w:sz w:val="20"/>
          <w:szCs w:val="20"/>
          <w:color w:val="auto"/>
        </w:rPr>
      </w:pPr>
      <w:r>
        <w:rPr>
          <w:rFonts w:ascii="Courier New" w:cs="Courier New" w:eastAsia="Courier New" w:hAnsi="Courier New"/>
          <w:sz w:val="16"/>
          <w:szCs w:val="16"/>
          <w:color w:val="auto"/>
        </w:rPr>
        <w:t>December 31, 1996, 1997 and 1998</w:t>
      </w:r>
    </w:p>
    <w:p>
      <w:pPr>
        <w:spacing w:after="0" w:line="183" w:lineRule="exact"/>
        <w:rPr>
          <w:sz w:val="20"/>
          <w:szCs w:val="20"/>
          <w:color w:val="auto"/>
        </w:rPr>
      </w:pPr>
    </w:p>
    <w:p>
      <w:pPr>
        <w:ind w:left="85" w:right="5939" w:hanging="85"/>
        <w:spacing w:after="0" w:line="465" w:lineRule="auto"/>
        <w:tabs>
          <w:tab w:leader="none" w:pos="271"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Organization and Business</w:t>
      </w:r>
    </w:p>
    <w:p>
      <w:pPr>
        <w:spacing w:after="0" w:line="13" w:lineRule="exact"/>
        <w:rPr>
          <w:sz w:val="20"/>
          <w:szCs w:val="20"/>
          <w:color w:val="auto"/>
        </w:rPr>
      </w:pPr>
    </w:p>
    <w:p>
      <w:pPr>
        <w:ind w:left="5" w:right="2879" w:firstLine="279"/>
        <w:spacing w:after="0" w:line="273" w:lineRule="auto"/>
        <w:rPr>
          <w:sz w:val="20"/>
          <w:szCs w:val="20"/>
          <w:color w:val="auto"/>
        </w:rPr>
      </w:pPr>
      <w:r>
        <w:rPr>
          <w:rFonts w:ascii="Courier New" w:cs="Courier New" w:eastAsia="Courier New" w:hAnsi="Courier New"/>
          <w:sz w:val="14"/>
          <w:szCs w:val="14"/>
          <w:color w:val="auto"/>
        </w:rPr>
        <w:t>Radio One, Inc. (a Delaware corporation referred to as Radio One) and its subsidiaries, Radio One Licenses, Inc. and WYCB Acquisition Corporation (Delaware corporations), Broadcast Holdings, Inc. (a Washington, D.C. corporation), Bell Broadcasting Company (a Michigan corporation), Radio One of Detroit, Inc., Allur-Detroit, Inc. and Allur Licenses, Inc. (Delaware corporations) (collectively referred to as the Company) were organized to acquire, operate and maintain radio broadcasting stations. The Company owns and operates radio stations in Washington, D.C.; Baltimore, Maryland; Philadelphia, Pennsylvania; Detroit, Michigan; and Kingsley, Michigan markets. The Company is highly leveraged, which requires substantial semi-annual and other periodic interest payments and may impair the Company's ability to obtain additional working capital financing. The Company's operating results are significantly affected by its share of the audience in markets where it has stations.</w:t>
      </w:r>
    </w:p>
    <w:p>
      <w:pPr>
        <w:spacing w:after="0" w:line="340" w:lineRule="exact"/>
        <w:rPr>
          <w:sz w:val="20"/>
          <w:szCs w:val="20"/>
          <w:color w:val="auto"/>
        </w:rPr>
      </w:pPr>
    </w:p>
    <w:p>
      <w:pPr>
        <w:ind w:left="5" w:right="2959" w:firstLine="279"/>
        <w:spacing w:after="0" w:line="235" w:lineRule="auto"/>
        <w:rPr>
          <w:sz w:val="20"/>
          <w:szCs w:val="20"/>
          <w:color w:val="auto"/>
        </w:rPr>
      </w:pPr>
      <w:r>
        <w:rPr>
          <w:rFonts w:ascii="Courier New" w:cs="Courier New" w:eastAsia="Courier New" w:hAnsi="Courier New"/>
          <w:sz w:val="16"/>
          <w:szCs w:val="16"/>
          <w:color w:val="auto"/>
        </w:rPr>
        <w:t>Radio One intends to offer Common A shares to the public in an initial public offering (IPO). The proceeds of the IPO will be used to repay certain outstanding debt, to finance pending and future acquisitions, to redeem all of the Senior Cumulative Redeemable Preferred Stock and for other general corporate purposes.</w:t>
      </w:r>
    </w:p>
    <w:p>
      <w:pPr>
        <w:spacing w:after="0" w:line="180"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Basis of Presentation</w:t>
      </w:r>
    </w:p>
    <w:p>
      <w:pPr>
        <w:spacing w:after="0" w:line="183" w:lineRule="exact"/>
        <w:rPr>
          <w:sz w:val="20"/>
          <w:szCs w:val="20"/>
          <w:color w:val="auto"/>
        </w:rPr>
      </w:pPr>
    </w:p>
    <w:p>
      <w:pPr>
        <w:ind w:left="5" w:right="2879" w:firstLine="279"/>
        <w:spacing w:after="0" w:line="273"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Radio One, Inc. and its wholly owned subsidiaries. All significant intercompany accounts and transactions have been eliminated in consolidation. The accompanying consolidated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33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Interim Financial Statements (unaudited)</w:t>
      </w:r>
    </w:p>
    <w:p>
      <w:pPr>
        <w:spacing w:after="0" w:line="183" w:lineRule="exact"/>
        <w:rPr>
          <w:sz w:val="20"/>
          <w:szCs w:val="20"/>
          <w:color w:val="auto"/>
        </w:rPr>
      </w:pPr>
    </w:p>
    <w:p>
      <w:pPr>
        <w:ind w:left="5" w:right="2879" w:firstLine="279"/>
        <w:spacing w:after="0" w:line="273" w:lineRule="auto"/>
        <w:rPr>
          <w:sz w:val="20"/>
          <w:szCs w:val="20"/>
          <w:color w:val="auto"/>
        </w:rPr>
      </w:pPr>
      <w:r>
        <w:rPr>
          <w:rFonts w:ascii="Courier New" w:cs="Courier New" w:eastAsia="Courier New" w:hAnsi="Courier New"/>
          <w:sz w:val="14"/>
          <w:szCs w:val="14"/>
          <w:color w:val="auto"/>
        </w:rPr>
        <w:t>The interim consolidated financial statements included herein for Radio One, Inc. and subsidiaries have been prepared by the Company, without audit, pursuant to the rules and regulations of the Securities and Exchange Commission. In management's opinion, the interim financial data presented herein include all adjustments (which include only normal recurring adjustments) necessary for a fair presentation. Certain information and footnote disclosures normally included in the financial statements prepared in accordance with generally accepted accounting principles have been condensed or omitted pursuant to such rules and regulations. Results for interim periods are not necessarily indicative of results to be expected for the full year.</w:t>
      </w:r>
    </w:p>
    <w:p>
      <w:pPr>
        <w:spacing w:after="0" w:line="344" w:lineRule="exact"/>
        <w:rPr>
          <w:sz w:val="20"/>
          <w:szCs w:val="20"/>
          <w:color w:val="auto"/>
        </w:rPr>
      </w:pPr>
    </w:p>
    <w:p>
      <w:pPr>
        <w:ind w:left="5" w:right="2879" w:firstLine="279"/>
        <w:spacing w:after="0" w:line="235" w:lineRule="auto"/>
        <w:rPr>
          <w:sz w:val="20"/>
          <w:szCs w:val="20"/>
          <w:color w:val="auto"/>
        </w:rPr>
      </w:pPr>
      <w:r>
        <w:rPr>
          <w:rFonts w:ascii="Courier New" w:cs="Courier New" w:eastAsia="Courier New" w:hAnsi="Courier New"/>
          <w:sz w:val="16"/>
          <w:szCs w:val="16"/>
          <w:color w:val="auto"/>
        </w:rPr>
        <w:t>Subsequent to year end, the Company completed the acquisition of Radio One of Atlanta, Inc. for approximately 3.3 million shares of its stock and the assumption of debt (see Note 6). The Company also consummated certain of the acquisitions addressed in Note 8 and acquired the assets of a station in Boston for approximately $10 million.</w:t>
      </w:r>
    </w:p>
    <w:p>
      <w:pPr>
        <w:spacing w:after="0" w:line="180"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Acquisitions</w:t>
      </w:r>
    </w:p>
    <w:p>
      <w:pPr>
        <w:spacing w:after="0" w:line="183"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On December 28, 1998, Radio One purchased all of the outstanding stock of Allur-Detroit, Inc. (Allur), which owned one radio station in Detroit, Michigan, for approximately $26.5 million. Radio One financed this acquisition through a combination of cash and $24.0 million borrowed under the Company's line of credit. The acquisition of Allur resulted in the recording of approximately $31.7 million of intangible assets (including the recording of a deferred tax liability for the difference in book and tax basis in the assets acquired from the Allur purchase price being in excess of the net book value of Allur).</w:t>
      </w:r>
    </w:p>
    <w:p>
      <w:pPr>
        <w:spacing w:after="0" w:line="35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24"/>
          </w:cols>
          <w:pgMar w:left="235" w:top="648" w:right="1440" w:bottom="1440" w:gutter="0" w:footer="0" w:header="0"/>
        </w:sectPr>
      </w:pPr>
    </w:p>
    <w:bookmarkStart w:id="96" w:name="page97"/>
    <w:bookmarkEnd w:id="96"/>
    <w:p>
      <w:pPr>
        <w:jc w:val="center"/>
        <w:ind w:right="2799"/>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December 31, 1996, 1997 and 1998</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On June 30, 1998, Radio One purchased all of the outstanding stock of Bell Broadcasting Company (Bell), which owned three radio stations in Michigan, for approximately $34.2 million. Radio One financed this acquisition through a combination of cash and approximately $25.4 million borrowed under the Company's line of credit. The acquisition of Bell resulted in the recording of approximately $42.5 million of intangible assets (including the recording of a deferred tax liability for the difference in book and tax basis in the assets acquired from the Bell purchase price being in excess of the net book value of Bell).</w:t>
      </w:r>
    </w:p>
    <w:p>
      <w:pPr>
        <w:spacing w:after="0" w:line="18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On March 16, 1998, WYCB Acquisition Corporation, an unrestricted subsidiary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Radio One, acquired all the stock of Broadcast Holdings, Inc.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$3,750,000. The acquisition was financed with a promissory note for $3,750,000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13%, due 2001, which pays quarterly cash interest payments at an annual rate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10% through 2001, with the remaining interest being added to the principal.</w:t>
      </w:r>
    </w:p>
    <w:p>
      <w:pPr>
        <w:spacing w:after="0" w:line="19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On February 8, 1997, under a local marketing agreement with the former</w:t>
      </w:r>
    </w:p>
    <w:p>
      <w:pPr>
        <w:spacing w:after="0" w:line="236" w:lineRule="auto"/>
        <w:rPr>
          <w:sz w:val="20"/>
          <w:szCs w:val="20"/>
          <w:color w:val="auto"/>
        </w:rPr>
      </w:pPr>
      <w:r>
        <w:rPr>
          <w:rFonts w:ascii="Courier New" w:cs="Courier New" w:eastAsia="Courier New" w:hAnsi="Courier New"/>
          <w:sz w:val="16"/>
          <w:szCs w:val="16"/>
          <w:color w:val="auto"/>
        </w:rPr>
        <w:t>owners of WDRE-FM licensed to Jenkintown, Pennsylvania, Radio One began to</w:t>
      </w:r>
    </w:p>
    <w:p>
      <w:pPr>
        <w:spacing w:after="0" w:line="237" w:lineRule="auto"/>
        <w:rPr>
          <w:sz w:val="20"/>
          <w:szCs w:val="20"/>
          <w:color w:val="auto"/>
        </w:rPr>
      </w:pPr>
      <w:r>
        <w:rPr>
          <w:rFonts w:ascii="Courier New" w:cs="Courier New" w:eastAsia="Courier New" w:hAnsi="Courier New"/>
          <w:sz w:val="16"/>
          <w:szCs w:val="16"/>
          <w:color w:val="auto"/>
        </w:rPr>
        <w:t>provide programming to and selling advertising for WDRE-FM. On May 19, 1997,</w:t>
      </w:r>
    </w:p>
    <w:p>
      <w:pPr>
        <w:spacing w:after="0" w:line="237" w:lineRule="auto"/>
        <w:rPr>
          <w:sz w:val="20"/>
          <w:szCs w:val="20"/>
          <w:color w:val="auto"/>
        </w:rPr>
      </w:pPr>
      <w:r>
        <w:rPr>
          <w:rFonts w:ascii="Courier New" w:cs="Courier New" w:eastAsia="Courier New" w:hAnsi="Courier New"/>
          <w:sz w:val="16"/>
          <w:szCs w:val="16"/>
          <w:color w:val="auto"/>
        </w:rPr>
        <w:t>Radio One acquired the broadcast assets of WDRE-FM for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$16,000,000. In connection with the purchase, Radio One entered into a three-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noncompete agreement totaling $4,000,000 with the former owners. Radio One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financed this purchase with a portion of the proceeds from the issuance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$85,500,000 of 12% Senior Subordinated Notes due 2004. Following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acquisition, Radio One converted the call letters of the radio station</w:t>
      </w:r>
    </w:p>
    <w:p>
      <w:pPr>
        <w:spacing w:after="0" w:line="236" w:lineRule="auto"/>
        <w:rPr>
          <w:sz w:val="20"/>
          <w:szCs w:val="20"/>
          <w:color w:val="auto"/>
        </w:rPr>
      </w:pPr>
      <w:r>
        <w:rPr>
          <w:rFonts w:ascii="Courier New" w:cs="Courier New" w:eastAsia="Courier New" w:hAnsi="Courier New"/>
          <w:sz w:val="16"/>
          <w:szCs w:val="16"/>
          <w:color w:val="auto"/>
        </w:rPr>
        <w:t>from WDRE-FM to WPHI-FM.</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The unaudited pro forma summary consolidated results of operations for the years ended December 31, 1996, 1997 and 1998, assuming the acquisitions of WPHI-FM, WYCB-AM, Bell Broadcasting and Allur-Detroit had occurred in the beginning of the fiscal years, are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200" w:type="dxa"/>
            <w:vAlign w:val="bottom"/>
          </w:tcPr>
          <w:p>
            <w:pPr>
              <w:spacing w:after="0"/>
              <w:rPr>
                <w:sz w:val="15"/>
                <w:szCs w:val="15"/>
                <w:color w:val="auto"/>
              </w:rPr>
            </w:pPr>
          </w:p>
        </w:tc>
        <w:tc>
          <w:tcPr>
            <w:tcW w:w="12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1996</w:t>
            </w:r>
          </w:p>
        </w:tc>
        <w:tc>
          <w:tcPr>
            <w:tcW w:w="12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1997</w:t>
            </w: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320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w w:val="96"/>
              </w:rPr>
              <w:t>Net broadcast revenue.............</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$33,021,000</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8"/>
              </w:rPr>
              <w:t>$39,475,000</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$50,988,000</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 excluding</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depreciation and amortization....</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23,650,000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27,077,000</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31,435,000</w:t>
            </w:r>
          </w:p>
        </w:tc>
      </w:t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Depreciation and amortization.....</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12,742,000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12,165,000</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12,115,000</w:t>
            </w:r>
          </w:p>
        </w:tc>
      </w:t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14,301,000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14,295,000</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15,114,000</w:t>
            </w:r>
          </w:p>
        </w:tc>
      </w:t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Other (expense) income, net.......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16,000</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666,000</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322,000</w:t>
            </w:r>
          </w:p>
        </w:tc>
      </w:tr>
      <w:tr>
        <w:trPr>
          <w:trHeight w:val="179"/>
        </w:trPr>
        <w:tc>
          <w:tcPr>
            <w:tcW w:w="320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(Benefit) provision for income</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taxes............................</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(7,979,000)</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(6,360,000)</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(4,064,000)</w:t>
            </w:r>
          </w:p>
        </w:tc>
      </w:t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Extraordinary loss................</w:t>
            </w:r>
          </w:p>
        </w:tc>
        <w:tc>
          <w:tcPr>
            <w:tcW w:w="12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1,985,000</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loss........................</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$(9,677,000)</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$(9,021,000)</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$(3,290,000)</w:t>
            </w:r>
          </w:p>
        </w:tc>
      </w:tr>
      <w:tr>
        <w:trPr>
          <w:trHeight w:val="179"/>
        </w:trPr>
        <w:tc>
          <w:tcPr>
            <w:tcW w:w="320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On November 23, 1998, Radio One signed an agreement to purchase the assets of a radio station located in the St. Louis area, for approximately $13.6 million. Radio One made a deposit of approximately $700,000 towards the purchase price. This deposit is included in other assets in the accompanying consolidated balance sheet as of December 31, 1998.</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Cash and Cash Equivalents</w:t>
      </w:r>
    </w:p>
    <w:p>
      <w:pPr>
        <w:spacing w:after="0" w:line="183" w:lineRule="exact"/>
        <w:rPr>
          <w:sz w:val="20"/>
          <w:szCs w:val="20"/>
          <w:color w:val="auto"/>
        </w:rPr>
      </w:pPr>
    </w:p>
    <w:p>
      <w:pPr>
        <w:ind w:right="3059" w:firstLine="279"/>
        <w:spacing w:after="0" w:line="283" w:lineRule="auto"/>
        <w:rPr>
          <w:sz w:val="20"/>
          <w:szCs w:val="20"/>
          <w:color w:val="auto"/>
        </w:rPr>
      </w:pPr>
      <w:r>
        <w:rPr>
          <w:rFonts w:ascii="Courier New" w:cs="Courier New" w:eastAsia="Courier New" w:hAnsi="Courier New"/>
          <w:sz w:val="14"/>
          <w:szCs w:val="14"/>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648" w:right="1440" w:bottom="1440" w:gutter="0" w:footer="0" w:header="0"/>
        </w:sectPr>
      </w:pPr>
    </w:p>
    <w:bookmarkStart w:id="97" w:name="page98"/>
    <w:bookmarkEnd w:id="97"/>
    <w:p>
      <w:pPr>
        <w:jc w:val="center"/>
        <w:ind w:right="2799"/>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1996, 1997 and 1998</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Property and Equipment</w:t>
      </w:r>
    </w:p>
    <w:p>
      <w:pPr>
        <w:spacing w:after="0" w:line="183" w:lineRule="exact"/>
        <w:rPr>
          <w:sz w:val="20"/>
          <w:szCs w:val="20"/>
          <w:color w:val="auto"/>
        </w:rPr>
      </w:pPr>
    </w:p>
    <w:p>
      <w:pPr>
        <w:ind w:right="3059" w:firstLine="279"/>
        <w:spacing w:after="0" w:line="283" w:lineRule="auto"/>
        <w:rPr>
          <w:sz w:val="20"/>
          <w:szCs w:val="20"/>
          <w:color w:val="auto"/>
        </w:rPr>
      </w:pPr>
      <w:r>
        <w:rPr>
          <w:rFonts w:ascii="Courier New" w:cs="Courier New" w:eastAsia="Courier New" w:hAnsi="Courier New"/>
          <w:sz w:val="14"/>
          <w:szCs w:val="14"/>
          <w:color w:val="auto"/>
        </w:rPr>
        <w:t>Property and equipment are recorded at cost and are being depreciated on a straight-line basis over various periods. The components of the Company's property and equipment as of December 31, 1997 and 1998, are as follows:</w:t>
      </w:r>
    </w:p>
    <w:p>
      <w:pPr>
        <w:spacing w:after="0" w:line="200" w:lineRule="exact"/>
        <w:rPr>
          <w:sz w:val="20"/>
          <w:szCs w:val="20"/>
          <w:color w:val="auto"/>
        </w:rPr>
      </w:pPr>
    </w:p>
    <w:p>
      <w:pPr>
        <w:spacing w:after="0" w:line="30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Period of</w:t>
            </w:r>
          </w:p>
        </w:tc>
      </w:tr>
      <w:tr>
        <w:trPr>
          <w:trHeight w:val="179"/>
        </w:trPr>
        <w:tc>
          <w:tcPr>
            <w:tcW w:w="3660" w:type="dxa"/>
            <w:vAlign w:val="bottom"/>
          </w:tcPr>
          <w:p>
            <w:pPr>
              <w:spacing w:after="0"/>
              <w:rPr>
                <w:sz w:val="15"/>
                <w:szCs w:val="15"/>
                <w:color w:val="auto"/>
              </w:rPr>
            </w:pP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1997</w:t>
            </w:r>
          </w:p>
        </w:tc>
        <w:tc>
          <w:tcPr>
            <w:tcW w:w="11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12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Depreciation</w:t>
            </w:r>
          </w:p>
        </w:tc>
      </w:tr>
      <w:tr>
        <w:trPr>
          <w:trHeight w:val="179"/>
        </w:trPr>
        <w:tc>
          <w:tcPr>
            <w:tcW w:w="366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2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358"/>
        </w:trPr>
        <w:tc>
          <w:tcPr>
            <w:tcW w:w="3660" w:type="dxa"/>
            <w:vAlign w:val="bottom"/>
          </w:tcPr>
          <w:p>
            <w:pPr>
              <w:jc w:val="right"/>
              <w:ind w:right="1442"/>
              <w:spacing w:after="0"/>
              <w:rPr>
                <w:sz w:val="20"/>
                <w:szCs w:val="20"/>
                <w:color w:val="auto"/>
              </w:rPr>
            </w:pPr>
            <w:r>
              <w:rPr>
                <w:rFonts w:ascii="Courier New" w:cs="Courier New" w:eastAsia="Courier New" w:hAnsi="Courier New"/>
                <w:sz w:val="16"/>
                <w:szCs w:val="16"/>
                <w:color w:val="auto"/>
                <w:w w:val="95"/>
              </w:rPr>
              <w:t>PROPERTY AND EQUIPMENT:</w:t>
            </w: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3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Land.................................</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  117,000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590,000</w:t>
            </w:r>
          </w:p>
        </w:tc>
        <w:tc>
          <w:tcPr>
            <w:tcW w:w="12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Building and improvements............</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248,000</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31 years</w:t>
            </w:r>
          </w:p>
        </w:tc>
      </w:tr>
      <w:tr>
        <w:trPr>
          <w:trHeight w:val="179"/>
        </w:trPr>
        <w:tc>
          <w:tcPr>
            <w:tcW w:w="3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Transmitter towers...................</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2,146,000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2,282,000</w:t>
            </w:r>
          </w:p>
        </w:tc>
        <w:tc>
          <w:tcPr>
            <w:tcW w:w="12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4"/>
              </w:rPr>
              <w:t>7 or 15 years</w:t>
            </w:r>
          </w:p>
        </w:tc>
      </w:tr>
      <w:tr>
        <w:trPr>
          <w:trHeight w:val="179"/>
        </w:trPr>
        <w:tc>
          <w:tcPr>
            <w:tcW w:w="3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Equipment............................</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3,651,000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5,609,000</w:t>
            </w:r>
          </w:p>
        </w:tc>
        <w:tc>
          <w:tcPr>
            <w:tcW w:w="12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5 to 7 years</w:t>
            </w:r>
          </w:p>
        </w:tc>
      </w:tr>
      <w:tr>
        <w:trPr>
          <w:trHeight w:val="179"/>
        </w:trPr>
        <w:tc>
          <w:tcPr>
            <w:tcW w:w="3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Leasehold improvements...............</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1,757,000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2,577,000</w:t>
            </w:r>
          </w:p>
        </w:tc>
        <w:tc>
          <w:tcPr>
            <w:tcW w:w="12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4"/>
              </w:rPr>
              <w:t>Life of Lease</w:t>
            </w:r>
          </w:p>
        </w:tc>
      </w:tr>
      <w:tr>
        <w:trPr>
          <w:trHeight w:val="179"/>
        </w:trPr>
        <w:tc>
          <w:tcPr>
            <w:tcW w:w="366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spacing w:after="0"/>
              <w:rPr>
                <w:sz w:val="15"/>
                <w:szCs w:val="15"/>
                <w:color w:val="auto"/>
              </w:rPr>
            </w:pPr>
          </w:p>
        </w:tc>
      </w:tr>
      <w:tr>
        <w:trPr>
          <w:trHeight w:val="179"/>
        </w:trPr>
        <w:tc>
          <w:tcPr>
            <w:tcW w:w="366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7,819,000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11,306,000</w:t>
            </w:r>
          </w:p>
        </w:tc>
        <w:tc>
          <w:tcPr>
            <w:tcW w:w="1260" w:type="dxa"/>
            <w:vAlign w:val="bottom"/>
          </w:tcPr>
          <w:p>
            <w:pPr>
              <w:spacing w:after="0"/>
              <w:rPr>
                <w:sz w:val="15"/>
                <w:szCs w:val="15"/>
                <w:color w:val="auto"/>
              </w:rPr>
            </w:pPr>
          </w:p>
        </w:tc>
      </w:tr>
      <w:tr>
        <w:trPr>
          <w:trHeight w:val="179"/>
        </w:trPr>
        <w:tc>
          <w:tcPr>
            <w:tcW w:w="3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Less: Accumulated depreciation.......</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3,387,000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4,589,000</w:t>
            </w:r>
          </w:p>
        </w:tc>
        <w:tc>
          <w:tcPr>
            <w:tcW w:w="1260" w:type="dxa"/>
            <w:vAlign w:val="bottom"/>
          </w:tcPr>
          <w:p>
            <w:pPr>
              <w:spacing w:after="0"/>
              <w:rPr>
                <w:sz w:val="15"/>
                <w:szCs w:val="15"/>
                <w:color w:val="auto"/>
              </w:rPr>
            </w:pPr>
          </w:p>
        </w:tc>
      </w:tr>
      <w:tr>
        <w:trPr>
          <w:trHeight w:val="179"/>
        </w:trPr>
        <w:tc>
          <w:tcPr>
            <w:tcW w:w="366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spacing w:after="0"/>
              <w:rPr>
                <w:sz w:val="15"/>
                <w:szCs w:val="15"/>
                <w:color w:val="auto"/>
              </w:rPr>
            </w:pPr>
          </w:p>
        </w:tc>
      </w:tr>
      <w:tr>
        <w:trPr>
          <w:trHeight w:val="179"/>
        </w:trPr>
        <w:tc>
          <w:tcPr>
            <w:tcW w:w="3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Property and equipment, net........</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$4,432,000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$ 6,717,000</w:t>
            </w:r>
          </w:p>
        </w:tc>
        <w:tc>
          <w:tcPr>
            <w:tcW w:w="1260" w:type="dxa"/>
            <w:vAlign w:val="bottom"/>
          </w:tcPr>
          <w:p>
            <w:pPr>
              <w:spacing w:after="0"/>
              <w:rPr>
                <w:sz w:val="15"/>
                <w:szCs w:val="15"/>
                <w:color w:val="auto"/>
              </w:rPr>
            </w:pPr>
          </w:p>
        </w:tc>
      </w:tr>
      <w:tr>
        <w:trPr>
          <w:trHeight w:val="179"/>
        </w:trPr>
        <w:tc>
          <w:tcPr>
            <w:tcW w:w="366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spacing w:after="0"/>
              <w:rPr>
                <w:sz w:val="15"/>
                <w:szCs w:val="15"/>
                <w:color w:val="auto"/>
              </w:rPr>
            </w:pPr>
          </w:p>
        </w:tc>
      </w:tr>
    </w:tbl>
    <w:p>
      <w:pPr>
        <w:spacing w:after="0" w:line="362" w:lineRule="exact"/>
        <w:rPr>
          <w:sz w:val="20"/>
          <w:szCs w:val="20"/>
          <w:color w:val="auto"/>
        </w:rPr>
      </w:pPr>
    </w:p>
    <w:p>
      <w:pPr>
        <w:jc w:val="both"/>
        <w:ind w:right="2879" w:firstLine="279"/>
        <w:spacing w:after="0" w:line="234" w:lineRule="auto"/>
        <w:rPr>
          <w:sz w:val="20"/>
          <w:szCs w:val="20"/>
          <w:color w:val="auto"/>
        </w:rPr>
      </w:pPr>
      <w:r>
        <w:rPr>
          <w:rFonts w:ascii="Courier New" w:cs="Courier New" w:eastAsia="Courier New" w:hAnsi="Courier New"/>
          <w:sz w:val="16"/>
          <w:szCs w:val="16"/>
          <w:color w:val="auto"/>
        </w:rPr>
        <w:t>Depreciation expenses for the fiscal years ended December 31, 1996, 1997 and 1998, were $706,000, $746,000 and $1,202,000, respectively.</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3059" w:firstLine="279"/>
        <w:spacing w:after="0" w:line="234" w:lineRule="auto"/>
        <w:rPr>
          <w:sz w:val="20"/>
          <w:szCs w:val="20"/>
          <w:color w:val="auto"/>
        </w:rPr>
      </w:pPr>
      <w:r>
        <w:rPr>
          <w:rFonts w:ascii="Courier New" w:cs="Courier New" w:eastAsia="Courier New" w:hAnsi="Courier New"/>
          <w:sz w:val="16"/>
          <w:szCs w:val="16"/>
          <w:color w:val="auto"/>
        </w:rPr>
        <w:t>In accordance with industry practice, revenue for broadcast advertising is recognized when the commercial is broadcast.</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Barter Arrangements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Financial Instruments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Financial instruments as of December 31, 1997 and 1998, consist of cash and cash equivalents, trade accounts receivable, accounts payable, accrued expenses, long-term debt and preferred stock, all of which the carrying amounts approximate fair value except for the Senior Subordinated Notes as of December 31, 1998, which have a fair value of approximately $84.5 million, as compared to a carrying value of $78.5 million. The Company has estimated the fair value of the debt, based on its estimate of what rate it could have issued that debt as of December 31, 1998.</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Comprehensive Income</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Company has adopted SFAS, No. 130, "Reporting Comprehensive Income" and has determined that the Company does not have any comprehensive income adjustments for the periods presented.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648" w:right="1440" w:bottom="1440" w:gutter="0" w:footer="0" w:header="0"/>
        </w:sectPr>
      </w:pPr>
    </w:p>
    <w:bookmarkStart w:id="98" w:name="page99"/>
    <w:bookmarkEnd w:id="98"/>
    <w:p>
      <w:pPr>
        <w:jc w:val="center"/>
        <w:ind w:right="2799"/>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1996, 1997 and 1998</w:t>
      </w:r>
    </w:p>
    <w:p>
      <w:pPr>
        <w:spacing w:after="0" w:line="35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Segment Reporting</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The Company has adopted SFAS No. 131, "Disclosures about Segments of an Enterprise and Related Information" as of December 31, 1998, and has determined that the Company has only one segment, radio broadcasting. The Company came to this conclusion because the Company has one product or service, has the same type of customer and operating strategy in each market, operates in one regulatory environment, has only one management group that manages the entire Company and provides information on the Company's results as one segment to the key decision-maker to make decisions. All of the Company's revenue is derived from the eastern half of the United States.</w:t>
      </w:r>
    </w:p>
    <w:p>
      <w:pPr>
        <w:spacing w:after="0" w:line="33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Earnings Available for Common Stockholders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Company has certain senior cumulative redeemable preferred stock outstanding which pays dividends at 15% per annum (see Note 3). The Company accretes dividends on this preferred stock, which is payable when the preferred stock is redeemed. The earnings available for common stockholders for the years ended December 31, 1997 and 1998, is the net loss or income for each of the years, less the accreted dividend of $2,037,000 and $3,716,000 during 1997 and 1998, respectively on the preferred stock.</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Earnings Per Share</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Earnings per share are based on the weighted average number of common and diluted common equivalent shares for stock options and warrants outstanding during the period the calculation is made, divided into the earnings available for common stockholders. Diluted common equivalent shares consist of shares issuable upon the exercise of stock options and warrants, using the treasury stock method at the estimated IPO price. All warrants outstanding to acquire common stock as of December 31, 1996, 1997 and 1998, will be exercised concurrent with the closing of the IPO and have been reflected in the calculation of earnings per share as if the stock granted from the exercise was outstanding for all periods presented. The Company also issued stock to an employee subsequent to year-end at a price below market value. The stock issued has been reflected in the earnings per share calculation as if it was outstanding for all periods presented (see Note 8). The weighted average shares outstanding is calculated as follows:</w:t>
      </w:r>
    </w:p>
    <w:p>
      <w:pPr>
        <w:spacing w:after="0" w:line="200" w:lineRule="exact"/>
        <w:rPr>
          <w:sz w:val="20"/>
          <w:szCs w:val="20"/>
          <w:color w:val="auto"/>
        </w:rPr>
      </w:pP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840" w:type="dxa"/>
            <w:vAlign w:val="bottom"/>
          </w:tcPr>
          <w:p>
            <w:pPr>
              <w:spacing w:after="0"/>
              <w:rPr>
                <w:sz w:val="15"/>
                <w:szCs w:val="15"/>
                <w:color w:val="auto"/>
              </w:rPr>
            </w:pPr>
          </w:p>
        </w:tc>
      </w:tr>
      <w:tr>
        <w:trPr>
          <w:trHeight w:val="179"/>
        </w:trPr>
        <w:tc>
          <w:tcPr>
            <w:tcW w:w="4220" w:type="dxa"/>
            <w:vAlign w:val="bottom"/>
          </w:tcPr>
          <w:p>
            <w:pPr>
              <w:spacing w:after="0"/>
              <w:rPr>
                <w:sz w:val="15"/>
                <w:szCs w:val="15"/>
                <w:color w:val="auto"/>
              </w:rPr>
            </w:pPr>
          </w:p>
        </w:tc>
        <w:tc>
          <w:tcPr>
            <w:tcW w:w="27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220" w:type="dxa"/>
            <w:vAlign w:val="bottom"/>
          </w:tcPr>
          <w:p>
            <w:pPr>
              <w:spacing w:after="0"/>
              <w:rPr>
                <w:sz w:val="15"/>
                <w:szCs w:val="15"/>
                <w:color w:val="auto"/>
              </w:rPr>
            </w:pPr>
          </w:p>
        </w:tc>
        <w:tc>
          <w:tcPr>
            <w:tcW w:w="9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1997</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42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r>
      <w:tr>
        <w:trPr>
          <w:trHeight w:val="358"/>
        </w:trPr>
        <w:tc>
          <w:tcPr>
            <w:tcW w:w="4220" w:type="dxa"/>
            <w:vAlign w:val="bottom"/>
          </w:tcPr>
          <w:p>
            <w:pPr>
              <w:spacing w:after="0"/>
              <w:rPr>
                <w:sz w:val="20"/>
                <w:szCs w:val="20"/>
                <w:color w:val="auto"/>
              </w:rPr>
            </w:pPr>
            <w:r>
              <w:rPr>
                <w:rFonts w:ascii="Courier New" w:cs="Courier New" w:eastAsia="Courier New" w:hAnsi="Courier New"/>
                <w:sz w:val="16"/>
                <w:szCs w:val="16"/>
                <w:color w:val="auto"/>
                <w:w w:val="97"/>
              </w:rPr>
              <w:t>Common stock outstanding.....................</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4,716,000</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4,716,000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4,716,000</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stock issued from exercise of</w:t>
            </w: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7"/>
              </w:rPr>
              <w:t>warrants....................................</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4,625,000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4,625,000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4,625,000</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Stock issued subsequent to year end..........</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51,000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51,000</w:t>
            </w:r>
          </w:p>
        </w:tc>
      </w:tr>
      <w:tr>
        <w:trPr>
          <w:trHeight w:val="179"/>
        </w:trPr>
        <w:tc>
          <w:tcPr>
            <w:tcW w:w="4220" w:type="dxa"/>
            <w:vAlign w:val="bottom"/>
          </w:tcPr>
          <w:p>
            <w:pPr>
              <w:spacing w:after="0"/>
              <w:rPr>
                <w:sz w:val="15"/>
                <w:szCs w:val="15"/>
                <w:color w:val="auto"/>
              </w:rPr>
            </w:pPr>
          </w:p>
        </w:tc>
        <w:tc>
          <w:tcPr>
            <w:tcW w:w="27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 --------- ---------</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Weighted average shares outstanding for both</w:t>
            </w: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4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7"/>
              </w:rPr>
              <w:t>basic and diluted earnings per share........</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9,392,000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9,392,000</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9,392,000</w:t>
            </w:r>
          </w:p>
        </w:tc>
      </w:tr>
      <w:tr>
        <w:trPr>
          <w:trHeight w:val="179"/>
        </w:trPr>
        <w:tc>
          <w:tcPr>
            <w:tcW w:w="42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r>
    </w:tbl>
    <w:p>
      <w:pPr>
        <w:spacing w:after="0" w:line="362"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Company effected a 34,061 for one stock split, effective May 6, 1999, in conjunction with the planned IPO. All share data included in the accompanying consolidated financial statements and notes thereto are as if the stock split had occurred prior to the periods presented.</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Also, effective February 25, 1999, the Company converted certain class A common stock held by the principal stockholders to class B common stock which will have ten votes per share, as compared to class A common stock which has one vote per share, and certain of their class A common stock to class C common stock. Class C common stock will have no voting rights except as required by Delaware law. All share data included in the accompanying consolidated financial statements and notes thereto are as if the stock conversion had occurred prior to the periods presented.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648" w:right="1440" w:bottom="1440" w:gutter="0" w:footer="0" w:header="0"/>
        </w:sectPr>
      </w:pPr>
    </w:p>
    <w:bookmarkStart w:id="99" w:name="page100"/>
    <w:bookmarkEnd w:id="99"/>
    <w:p>
      <w:pPr>
        <w:jc w:val="center"/>
        <w:ind w:right="2799"/>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1996, 1997 and 1998</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INTANGIBLE ASSETS: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7"/>
              </w:rPr>
              <w:t>Period of</w:t>
            </w:r>
          </w:p>
        </w:tc>
      </w:tr>
      <w:tr>
        <w:trPr>
          <w:trHeight w:val="179"/>
        </w:trPr>
        <w:tc>
          <w:tcPr>
            <w:tcW w:w="34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Amortization</w:t>
            </w:r>
          </w:p>
        </w:tc>
      </w:tr>
      <w:tr>
        <w:trPr>
          <w:trHeight w:val="179"/>
        </w:trPr>
        <w:tc>
          <w:tcPr>
            <w:tcW w:w="348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96"/>
              </w:rPr>
              <w:t>FCC broadcast license................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$56,179,000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$103,792,000</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7"/>
              </w:rPr>
              <w:t>7-15 Years</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Goodwill.............................</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7,609,000</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39,272,000</w:t>
            </w:r>
          </w:p>
        </w:tc>
        <w:tc>
          <w:tcPr>
            <w:tcW w:w="11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15 Years</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Debt financing.......................</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2,147,000</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3,186,000</w:t>
            </w:r>
          </w:p>
        </w:tc>
        <w:tc>
          <w:tcPr>
            <w:tcW w:w="11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Life of Debt</w:t>
            </w:r>
          </w:p>
        </w:tc>
      </w:tr>
      <w:tr>
        <w:trPr>
          <w:trHeight w:val="179"/>
        </w:trPr>
        <w:tc>
          <w:tcPr>
            <w:tcW w:w="3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Favorable transmitter site and other</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intangibles.........................</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1,922,000</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1,924,000</w:t>
            </w:r>
          </w:p>
        </w:tc>
        <w:tc>
          <w:tcPr>
            <w:tcW w:w="11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6-17 Years</w:t>
            </w: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Noncompete agreement.................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4,900,000</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4,000,000</w:t>
            </w:r>
          </w:p>
        </w:tc>
        <w:tc>
          <w:tcPr>
            <w:tcW w:w="11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3 Years</w:t>
            </w:r>
          </w:p>
        </w:tc>
      </w:tr>
      <w:tr>
        <w:trPr>
          <w:trHeight w:val="179"/>
        </w:trPr>
        <w:tc>
          <w:tcPr>
            <w:tcW w:w="348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spacing w:after="0"/>
              <w:rPr>
                <w:sz w:val="15"/>
                <w:szCs w:val="15"/>
                <w:color w:val="auto"/>
              </w:rPr>
            </w:pP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72,757,000</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152,174,000</w:t>
            </w:r>
          </w:p>
        </w:tc>
        <w:tc>
          <w:tcPr>
            <w:tcW w:w="1180" w:type="dxa"/>
            <w:vAlign w:val="bottom"/>
          </w:tcPr>
          <w:p>
            <w:pPr>
              <w:spacing w:after="0"/>
              <w:rPr>
                <w:sz w:val="15"/>
                <w:szCs w:val="15"/>
                <w:color w:val="auto"/>
              </w:rPr>
            </w:pP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Less: Accumulated amortization.....</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17,815,000</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24,535,000</w:t>
            </w:r>
          </w:p>
        </w:tc>
        <w:tc>
          <w:tcPr>
            <w:tcW w:w="1180" w:type="dxa"/>
            <w:vAlign w:val="bottom"/>
          </w:tcPr>
          <w:p>
            <w:pPr>
              <w:spacing w:after="0"/>
              <w:rPr>
                <w:sz w:val="15"/>
                <w:szCs w:val="15"/>
                <w:color w:val="auto"/>
              </w:rPr>
            </w:pPr>
          </w:p>
        </w:tc>
      </w:tr>
      <w:tr>
        <w:trPr>
          <w:trHeight w:val="179"/>
        </w:trPr>
        <w:tc>
          <w:tcPr>
            <w:tcW w:w="348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spacing w:after="0"/>
              <w:rPr>
                <w:sz w:val="15"/>
                <w:szCs w:val="15"/>
                <w:color w:val="auto"/>
              </w:rPr>
            </w:pPr>
          </w:p>
        </w:tc>
      </w:tr>
      <w:tr>
        <w:trPr>
          <w:trHeight w:val="179"/>
        </w:trPr>
        <w:tc>
          <w:tcPr>
            <w:tcW w:w="3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intangible assets..............</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$54,942,000</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$127,639,000</w:t>
            </w:r>
          </w:p>
        </w:tc>
        <w:tc>
          <w:tcPr>
            <w:tcW w:w="1180" w:type="dxa"/>
            <w:vAlign w:val="bottom"/>
          </w:tcPr>
          <w:p>
            <w:pPr>
              <w:spacing w:after="0"/>
              <w:rPr>
                <w:sz w:val="15"/>
                <w:szCs w:val="15"/>
                <w:color w:val="auto"/>
              </w:rPr>
            </w:pPr>
          </w:p>
        </w:tc>
      </w:tr>
      <w:tr>
        <w:trPr>
          <w:trHeight w:val="179"/>
        </w:trPr>
        <w:tc>
          <w:tcPr>
            <w:tcW w:w="348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spacing w:after="0"/>
              <w:rPr>
                <w:sz w:val="15"/>
                <w:szCs w:val="15"/>
                <w:color w:val="auto"/>
              </w:rPr>
            </w:pPr>
          </w:p>
        </w:tc>
      </w:tr>
    </w:tbl>
    <w:p>
      <w:pPr>
        <w:spacing w:after="0" w:line="362"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Amortization expense for the fiscal years ended December 31, 1996, 1997 and 1998, was $3,556,000, $5,082,000 and $7,243,000, respectively. The amortization of the deferred financing cost was charged to interest expense.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DEBT AND SENIOR CUMULATIVE REDEEMABLE PREFERRED STOCK:</w:t>
      </w:r>
    </w:p>
    <w:p>
      <w:pPr>
        <w:spacing w:after="0" w:line="183" w:lineRule="exact"/>
        <w:rPr>
          <w:sz w:val="20"/>
          <w:szCs w:val="20"/>
          <w:color w:val="auto"/>
        </w:rPr>
      </w:pPr>
    </w:p>
    <w:p>
      <w:pPr>
        <w:ind w:right="3439" w:firstLine="279"/>
        <w:spacing w:after="0" w:line="234" w:lineRule="auto"/>
        <w:rPr>
          <w:sz w:val="20"/>
          <w:szCs w:val="20"/>
          <w:color w:val="auto"/>
        </w:rPr>
      </w:pPr>
      <w:r>
        <w:rPr>
          <w:rFonts w:ascii="Courier New" w:cs="Courier New" w:eastAsia="Courier New" w:hAnsi="Courier New"/>
          <w:sz w:val="16"/>
          <w:szCs w:val="16"/>
          <w:color w:val="auto"/>
        </w:rPr>
        <w:t>As of December 31, 1997 and 1998, the Company's outstanding debt is as follows:</w:t>
      </w:r>
    </w:p>
    <w:p>
      <w:pPr>
        <w:spacing w:after="0" w:line="200" w:lineRule="exact"/>
        <w:rPr>
          <w:sz w:val="20"/>
          <w:szCs w:val="20"/>
          <w:color w:val="auto"/>
        </w:rPr>
      </w:pP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1997</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4780" w:type="dxa"/>
            <w:vAlign w:val="bottom"/>
          </w:tcPr>
          <w:p>
            <w:pPr>
              <w:spacing w:after="0"/>
              <w:rPr>
                <w:sz w:val="15"/>
                <w:szCs w:val="15"/>
                <w:color w:val="auto"/>
              </w:rPr>
            </w:pPr>
          </w:p>
        </w:tc>
        <w:tc>
          <w:tcPr>
            <w:tcW w:w="2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r>
      <w:tr>
        <w:trPr>
          <w:trHeight w:val="358"/>
        </w:trPr>
        <w:tc>
          <w:tcPr>
            <w:tcW w:w="478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6"/>
              </w:rPr>
              <w:t>Senior subordinated notes (net of $10,640,000 and</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$7,020,000 unamortized discounts, respectively)...</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$74,838,000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$ 78,458,000</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Line of credit.....................................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49,350,000</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WYCB note payable and deferred interest............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3,841,000</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Other notes payable................................</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23,000</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Capital lease obligations..........................</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67,000</w:t>
            </w:r>
          </w:p>
        </w:tc>
      </w:tr>
      <w:tr>
        <w:trPr>
          <w:trHeight w:val="179"/>
        </w:trPr>
        <w:tc>
          <w:tcPr>
            <w:tcW w:w="4780" w:type="dxa"/>
            <w:vAlign w:val="bottom"/>
          </w:tcPr>
          <w:p>
            <w:pPr>
              <w:spacing w:after="0"/>
              <w:rPr>
                <w:sz w:val="15"/>
                <w:szCs w:val="15"/>
                <w:color w:val="auto"/>
              </w:rPr>
            </w:pPr>
          </w:p>
        </w:tc>
        <w:tc>
          <w:tcPr>
            <w:tcW w:w="2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r>
      <w:tr>
        <w:trPr>
          <w:trHeight w:val="179"/>
        </w:trPr>
        <w:tc>
          <w:tcPr>
            <w:tcW w:w="4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noncurrent................................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$74,954,000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$131,739,000</w:t>
            </w:r>
          </w:p>
        </w:tc>
      </w:tr>
      <w:tr>
        <w:trPr>
          <w:trHeight w:val="179"/>
        </w:trPr>
        <w:tc>
          <w:tcPr>
            <w:tcW w:w="4780" w:type="dxa"/>
            <w:vAlign w:val="bottom"/>
          </w:tcPr>
          <w:p>
            <w:pPr>
              <w:spacing w:after="0"/>
              <w:rPr>
                <w:sz w:val="15"/>
                <w:szCs w:val="15"/>
                <w:color w:val="auto"/>
              </w:rPr>
            </w:pPr>
          </w:p>
        </w:tc>
        <w:tc>
          <w:tcPr>
            <w:tcW w:w="2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r>
    </w:tbl>
    <w:p>
      <w:pPr>
        <w:spacing w:after="0" w:line="35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Senior Subordinated Notes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To finance the WPHI-FM acquisition (as discussed in Note 1) and to refinance certain other debt, Radio One issued approximately $85,500,000 of 12% Senior Subordinated notes due 2004. The notes were sold at a discount, with the net proceeds to Radio One of approximately $72,750,000. The notes pay cash interest at 7% per annum through May 15, 2000, and at 12% thereafter. In connection with this debt offering, Radio One retired approximately $45,600,000 of debt outstanding under a NationsBank credit agreement with the proceeds from the offering. Radio One also exchanged approximately $20,900,000 of 15% Senior Cumulative Redeemable Preferred Stock which must be redeemed by May 2005, for an equal amount of Radio One's then outstanding subordinated notes and accrued interest.</w:t>
      </w:r>
    </w:p>
    <w:p>
      <w:pPr>
        <w:spacing w:after="0" w:line="186"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The 12% notes due 2004 are redeemable at any time and from time to time at the option of the Company, in whole or in part, on or after May 15, 2001 at the redemption prices set forth in the 12% notes due 2004, plus accrued and unpaid interest to the date of redemption. In addition, on or prior to May 15, 2000, the Company may redeem, at its option, up to 25% of the aggregate original principal amount of the 12% notes due 2004 with the net proceeds of one or more Public Equity Offerings at 112% of the Accreted Value thereof, together with accrued and unpaid interest, if any, to the date of redemption, as long as at least approximately $64.1 million of the aggregate principal amount of the 12% notes due 2004 remains outstanding after each</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648" w:right="1440" w:bottom="596" w:gutter="0" w:footer="0" w:header="0"/>
        </w:sectPr>
      </w:pPr>
    </w:p>
    <w:bookmarkStart w:id="100" w:name="page101"/>
    <w:bookmarkEnd w:id="100"/>
    <w:p>
      <w:pPr>
        <w:jc w:val="center"/>
        <w:ind w:right="2799"/>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1996, 1997 and 1998</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such redemption. Upon a Change of Control (as defined in the indenture), the Company must commence an offer to repurchase the 12% notes due 2004 at 101% of the Accreted Value thereof, plus accrued and unpaid interest, if any, to the date of repurchase.</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Lines of Credit</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To finance the Bell Broadcasting and Allur-Detroit Acquisitions during 1998, Radio One borrowed $49,350,000 from Credit Suisse First Boston, New York Branch, and other financial institutions which is to mature on December 31, 2003. This credit agreement bears interest at the Eurodollar rate plus an applicable margin. The average interest rate for the year ended December 31, 1998, was 7.58%. This credit agreement is secured by the property of the Company (other than Unrestricted Subsidiaries), and interest and proceeds of real estate and Key Man life insurance policies. During 1998, the month-end weighted average and the highest month-end balances were $28,779,000 and $49,350,000, respectively. Subsequent to December 31, 1998, the Company increased its availability under the line of credit.</w:t>
      </w:r>
    </w:p>
    <w:p>
      <w:pPr>
        <w:spacing w:after="0" w:line="186"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As of December 31, 1997, Radio One had a $7,500,000 outstanding line of credit with NationBank. The interest rate was a base rate plus 1.375%. Radio One's collateral for this line of credit consisted of liens and security interest in all common and voting securities convertible or exchangeable into common stock of the Company and substantially all of its assets (other than WYCB Acquisition). This line of credit was not drawn on as of December 31, 1997. NationsBank was a participating financial institution in the line of credit above, and this line of credit agreement was terminated when the Company entered into the line of credit agreement with Credit Suisse First Boston and one other financial institution, as discussed above.</w:t>
      </w:r>
    </w:p>
    <w:p>
      <w:pPr>
        <w:spacing w:after="0" w:line="186"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During 1995, through a revolving credit agreement (the NationsBank Credit Agreement) with NationsBank of Texas, N.A. and the other lenders who were parties, Radio One borrowed $53,000,000 which was to mature on March 31, 2002. The NationsBank Credit Agreement was refinanced on May 19, 1997, as part of the Senior Subordinated Notes financing discussed above. The NationsBank Credit Agreement bore interest at the LIBOR 30-day rate, plus an applicable margin. The average interest rate for the years ending December 31, 1996 and 1997, was 8.25% and 9.28%, respectively. The credit agreement was secured by all property of the Company (other than unrestricted subsidiaries) and interest and proceeds of real estate and Key Man life insurance policies.</w:t>
      </w: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Senior Cumulative Redeemable Preferred Stock</w:t>
      </w:r>
    </w:p>
    <w:p>
      <w:pPr>
        <w:spacing w:after="0" w:line="183" w:lineRule="exact"/>
        <w:rPr>
          <w:sz w:val="20"/>
          <w:szCs w:val="20"/>
          <w:color w:val="auto"/>
        </w:rPr>
      </w:pPr>
    </w:p>
    <w:p>
      <w:pPr>
        <w:ind w:right="2959" w:firstLine="279"/>
        <w:spacing w:after="0" w:line="272" w:lineRule="auto"/>
        <w:rPr>
          <w:sz w:val="20"/>
          <w:szCs w:val="20"/>
          <w:color w:val="auto"/>
        </w:rPr>
      </w:pPr>
      <w:r>
        <w:rPr>
          <w:rFonts w:ascii="Courier New" w:cs="Courier New" w:eastAsia="Courier New" w:hAnsi="Courier New"/>
          <w:sz w:val="14"/>
          <w:szCs w:val="14"/>
          <w:color w:val="auto"/>
        </w:rPr>
        <w:t>On May 19, 1997, concurrent with the debt issuance, all of the holders of Radio One Subordinated Promissory Notes converted all of their existing subordinated notes consisting of approximately $17,000,000, together with any and all accrued interest thereon of approximately $3,900,000 and outstanding warrants, for shares of Senior Cumulative Redeemable Preferred Stock, which must be redeemed in May 2005, and stock warrants to purchase 147.04 shares of common stock. The Senior Cumulative Redeemable Preferred Stock can be redeemed at 100% of its liquidation value, which is the principal and accreted dividends. The dividends on each share accrues on a daily basis at a rate of 15% per annum. Preferred stock dividends of approximately $2,037,000 and $3,716,000 were accrued during the years ended December 31, 1997 and 1998, respectively. If Radio One does not redeem all of the issued and outstanding preferred shares on the mandatory redemption date or upon the occurrence of an event of noncompliance, the holders may elect to have the Dividend Rate increase to 18% per annum. In the event Radio One does not meet any required performance target relating exclusively to the operation of WPHI-FM, the Dividend Rate for each preferred share shall be increased to 17% per annum.</w:t>
      </w: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Other Notes Payable</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During 1996, Radio One entered into two notes totaling $51,000 with NationsBank to purchase vehicles. These notes bear interest at 8.74% and 8.49%, require monthly principal and interest payments of $789 and $471 and mature on April 30, 2000, and December 2, 2000.</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648" w:right="1440" w:bottom="1440" w:gutter="0" w:footer="0" w:header="0"/>
        </w:sectPr>
      </w:pPr>
    </w:p>
    <w:bookmarkStart w:id="101" w:name="page102"/>
    <w:bookmarkEnd w:id="101"/>
    <w:p>
      <w:pPr>
        <w:jc w:val="center"/>
        <w:ind w:right="2795"/>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ind w:left="2225"/>
        <w:spacing w:after="0"/>
        <w:rPr>
          <w:sz w:val="20"/>
          <w:szCs w:val="20"/>
          <w:color w:val="auto"/>
        </w:rPr>
      </w:pPr>
      <w:r>
        <w:rPr>
          <w:rFonts w:ascii="Courier New" w:cs="Courier New" w:eastAsia="Courier New" w:hAnsi="Courier New"/>
          <w:sz w:val="16"/>
          <w:szCs w:val="16"/>
          <w:color w:val="auto"/>
        </w:rPr>
        <w:t>December 31, 1996, 1997 and 1998</w:t>
      </w:r>
    </w:p>
    <w:p>
      <w:pPr>
        <w:spacing w:after="0" w:line="355"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Refinancing of Debt</w:t>
      </w:r>
    </w:p>
    <w:p>
      <w:pPr>
        <w:spacing w:after="0" w:line="183" w:lineRule="exact"/>
        <w:rPr>
          <w:sz w:val="20"/>
          <w:szCs w:val="20"/>
          <w:color w:val="auto"/>
        </w:rPr>
      </w:pPr>
    </w:p>
    <w:p>
      <w:pPr>
        <w:ind w:left="5" w:right="2879" w:firstLine="279"/>
        <w:spacing w:after="0" w:line="276" w:lineRule="auto"/>
        <w:rPr>
          <w:sz w:val="20"/>
          <w:szCs w:val="20"/>
          <w:color w:val="auto"/>
        </w:rPr>
      </w:pPr>
      <w:r>
        <w:rPr>
          <w:rFonts w:ascii="Courier New" w:cs="Courier New" w:eastAsia="Courier New" w:hAnsi="Courier New"/>
          <w:sz w:val="14"/>
          <w:szCs w:val="14"/>
          <w:color w:val="auto"/>
        </w:rPr>
        <w:t>During 1997, Radio One retired $45,600,000 of outstanding debt. Associated with the retirement of the debt, Radio One incurred certain early prepayment penalties and legal fees, and had to write-off certain deferred financing costs associated with the debt retired. These costs amounted to $1,985,000 and were recorded as an extraordinary item in the accompanying statements of operations.</w:t>
      </w:r>
    </w:p>
    <w:p>
      <w:pPr>
        <w:spacing w:after="0" w:line="161" w:lineRule="exact"/>
        <w:rPr>
          <w:sz w:val="20"/>
          <w:szCs w:val="20"/>
          <w:color w:val="auto"/>
        </w:rPr>
      </w:pPr>
    </w:p>
    <w:p>
      <w:pPr>
        <w:ind w:left="85" w:right="7159" w:hanging="85"/>
        <w:spacing w:after="0" w:line="465" w:lineRule="auto"/>
        <w:tabs>
          <w:tab w:leader="none" w:pos="27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Leases</w:t>
      </w:r>
    </w:p>
    <w:p>
      <w:pPr>
        <w:spacing w:after="0" w:line="13" w:lineRule="exact"/>
        <w:rPr>
          <w:sz w:val="20"/>
          <w:szCs w:val="20"/>
          <w:color w:val="auto"/>
        </w:rPr>
      </w:pPr>
    </w:p>
    <w:p>
      <w:pPr>
        <w:ind w:left="5" w:right="2879" w:firstLine="279"/>
        <w:spacing w:after="0" w:line="235" w:lineRule="auto"/>
        <w:rPr>
          <w:sz w:val="20"/>
          <w:szCs w:val="20"/>
          <w:color w:val="auto"/>
        </w:rPr>
      </w:pPr>
      <w:r>
        <w:rPr>
          <w:rFonts w:ascii="Courier New" w:cs="Courier New" w:eastAsia="Courier New" w:hAnsi="Courier New"/>
          <w:sz w:val="16"/>
          <w:szCs w:val="16"/>
          <w:color w:val="auto"/>
        </w:rPr>
        <w:t>Radio One has various operating leases for office space, studio space, broadcast towers and transmitter facilities which expire on various dates between May 1999 through October 15, 2003. One of these leases is for office and studio space in Baltimore, Maryland, and is with a partnership in which two of the partners are stockholders of the Company (see Note 6).</w:t>
      </w:r>
    </w:p>
    <w:p>
      <w:pPr>
        <w:spacing w:after="0" w:line="186" w:lineRule="exact"/>
        <w:rPr>
          <w:sz w:val="20"/>
          <w:szCs w:val="20"/>
          <w:color w:val="auto"/>
        </w:rPr>
      </w:pPr>
    </w:p>
    <w:p>
      <w:pPr>
        <w:ind w:left="5" w:right="3059" w:firstLine="279"/>
        <w:spacing w:after="0" w:line="235" w:lineRule="auto"/>
        <w:rPr>
          <w:sz w:val="20"/>
          <w:szCs w:val="20"/>
          <w:color w:val="auto"/>
        </w:rPr>
      </w:pPr>
      <w:r>
        <w:rPr>
          <w:rFonts w:ascii="Courier New" w:cs="Courier New" w:eastAsia="Courier New" w:hAnsi="Courier New"/>
          <w:sz w:val="16"/>
          <w:szCs w:val="16"/>
          <w:color w:val="auto"/>
        </w:rPr>
        <w:t>The following is a schedule of the future minimum rental payments required under the operating leases that have an initial or remaining noncancelable lease term in excess of one year as of December 31, 1998.</w:t>
      </w:r>
    </w:p>
    <w:p>
      <w:pPr>
        <w:spacing w:after="0" w:line="200" w:lineRule="exact"/>
        <w:rPr>
          <w:sz w:val="20"/>
          <w:szCs w:val="20"/>
          <w:color w:val="auto"/>
        </w:rPr>
      </w:pPr>
    </w:p>
    <w:p>
      <w:pPr>
        <w:spacing w:after="0" w:line="335"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Year</w:t>
      </w:r>
    </w:p>
    <w:p>
      <w:pPr>
        <w:ind w:left="102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tbl>
      <w:tblPr>
        <w:tblLayout w:type="fixed"/>
        <w:tblInd w:w="745" w:type="dxa"/>
        <w:tblCellMar>
          <w:top w:w="0" w:type="dxa"/>
          <w:left w:w="0" w:type="dxa"/>
          <w:bottom w:w="0" w:type="dxa"/>
          <w:right w:w="0" w:type="dxa"/>
        </w:tblCellMar>
      </w:tblPr>
      <w:tr>
        <w:trPr>
          <w:trHeight w:val="181"/>
        </w:trPr>
        <w:tc>
          <w:tcPr>
            <w:tcW w:w="5620" w:type="dxa"/>
            <w:vAlign w:val="bottom"/>
          </w:tcPr>
          <w:p>
            <w:pPr>
              <w:spacing w:after="0"/>
              <w:rPr>
                <w:sz w:val="20"/>
                <w:szCs w:val="20"/>
                <w:color w:val="auto"/>
              </w:rPr>
            </w:pPr>
            <w:r>
              <w:rPr>
                <w:rFonts w:ascii="Courier New" w:cs="Courier New" w:eastAsia="Courier New" w:hAnsi="Courier New"/>
                <w:sz w:val="16"/>
                <w:szCs w:val="16"/>
                <w:color w:val="auto"/>
                <w:w w:val="97"/>
              </w:rPr>
              <w:t>1999........................................................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$1,007,000</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1,055,000</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2001........................................................</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1,075,000</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2002........................................................</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838,000</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2003........................................................</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830,000</w:t>
            </w:r>
          </w:p>
        </w:tc>
      </w:tr>
      <w:tr>
        <w:trPr>
          <w:trHeight w:val="179"/>
        </w:trPr>
        <w:tc>
          <w:tcPr>
            <w:tcW w:w="56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Thereafter..................................................</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4,578,000</w:t>
            </w:r>
          </w:p>
        </w:tc>
      </w:tr>
    </w:tbl>
    <w:p>
      <w:pPr>
        <w:spacing w:after="0" w:line="362" w:lineRule="exact"/>
        <w:rPr>
          <w:sz w:val="20"/>
          <w:szCs w:val="20"/>
          <w:color w:val="auto"/>
        </w:rPr>
      </w:pPr>
    </w:p>
    <w:p>
      <w:pPr>
        <w:jc w:val="both"/>
        <w:ind w:left="5" w:right="2879" w:firstLine="279"/>
        <w:spacing w:after="0" w:line="234" w:lineRule="auto"/>
        <w:rPr>
          <w:sz w:val="20"/>
          <w:szCs w:val="20"/>
          <w:color w:val="auto"/>
        </w:rPr>
      </w:pPr>
      <w:r>
        <w:rPr>
          <w:rFonts w:ascii="Courier New" w:cs="Courier New" w:eastAsia="Courier New" w:hAnsi="Courier New"/>
          <w:sz w:val="16"/>
          <w:szCs w:val="16"/>
          <w:color w:val="auto"/>
        </w:rPr>
        <w:t>Total rent expense for the years ended December 31, 1996, 1997 and 1998, was $777,000, $809,000 and $888,000, respectively.</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FCC Broadcast Licenses</w:t>
      </w:r>
    </w:p>
    <w:p>
      <w:pPr>
        <w:spacing w:after="0" w:line="183" w:lineRule="exact"/>
        <w:rPr>
          <w:sz w:val="20"/>
          <w:szCs w:val="20"/>
          <w:color w:val="auto"/>
        </w:rPr>
      </w:pPr>
    </w:p>
    <w:p>
      <w:pPr>
        <w:ind w:left="5" w:right="3059" w:firstLine="279"/>
        <w:spacing w:after="0" w:line="236" w:lineRule="auto"/>
        <w:rPr>
          <w:sz w:val="20"/>
          <w:szCs w:val="20"/>
          <w:color w:val="auto"/>
        </w:rPr>
      </w:pPr>
      <w:r>
        <w:rPr>
          <w:rFonts w:ascii="Courier New" w:cs="Courier New" w:eastAsia="Courier New" w:hAnsi="Courier New"/>
          <w:sz w:val="16"/>
          <w:szCs w:val="16"/>
          <w:color w:val="auto"/>
        </w:rPr>
        <w:t>Each of the Company's radio stations operates pursuant to one or more licenses issued by the Federal Communications Commission (FCC) that have a maximum term of eight years prior to renewal. The Company's radio operating licenses expire at various times from October 1, 2003, to August 1, 2006. Although the Company may apply to renew its FCC licenses, third parties may challenge the Company's renewal applications. The Company is not aware of any facts or circumstances that would prevent the Company from having its current licenses renewed.</w:t>
      </w:r>
    </w:p>
    <w:p>
      <w:pPr>
        <w:spacing w:after="0" w:line="178"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Litigation</w:t>
      </w:r>
    </w:p>
    <w:p>
      <w:pPr>
        <w:spacing w:after="0" w:line="183" w:lineRule="exact"/>
        <w:rPr>
          <w:sz w:val="20"/>
          <w:szCs w:val="20"/>
          <w:color w:val="auto"/>
        </w:rPr>
      </w:pPr>
    </w:p>
    <w:p>
      <w:pPr>
        <w:ind w:left="5" w:right="2879" w:firstLine="279"/>
        <w:spacing w:after="0" w:line="235" w:lineRule="auto"/>
        <w:rPr>
          <w:sz w:val="20"/>
          <w:szCs w:val="20"/>
          <w:color w:val="auto"/>
        </w:rPr>
      </w:pPr>
      <w:r>
        <w:rPr>
          <w:rFonts w:ascii="Courier New" w:cs="Courier New" w:eastAsia="Courier New" w:hAnsi="Courier New"/>
          <w:sz w:val="16"/>
          <w:szCs w:val="16"/>
          <w:color w:val="auto"/>
        </w:rPr>
        <w:t>The Company has been named as a defendant in several legal actions occurring in the ordinary course of business. It is management's opinion, after consultation with its legal counsel, the outcome of these claims will not have a material adverse effect on the Company's financial position or results of operations.</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5. INCOME TAXES:</w:t>
      </w:r>
    </w:p>
    <w:p>
      <w:pPr>
        <w:spacing w:after="0" w:line="183" w:lineRule="exact"/>
        <w:rPr>
          <w:sz w:val="20"/>
          <w:szCs w:val="20"/>
          <w:color w:val="auto"/>
        </w:rPr>
      </w:pPr>
    </w:p>
    <w:p>
      <w:pPr>
        <w:ind w:left="5" w:right="2879" w:firstLine="279"/>
        <w:spacing w:after="0" w:line="235" w:lineRule="auto"/>
        <w:rPr>
          <w:sz w:val="20"/>
          <w:szCs w:val="20"/>
          <w:color w:val="auto"/>
        </w:rPr>
      </w:pPr>
      <w:r>
        <w:rPr>
          <w:rFonts w:ascii="Courier New" w:cs="Courier New" w:eastAsia="Courier New" w:hAnsi="Courier New"/>
          <w:sz w:val="16"/>
          <w:szCs w:val="16"/>
          <w:color w:val="auto"/>
        </w:rPr>
        <w:t>Effective January 1, 1996, Radio One elected to be treated as an S Corporation under Subchapter S of the Internal Revenue Code. As an S Corporation, the stockholders separately account for their pro-rata share of Radio One's income, deductions, losses and credits. Effective May 19, 1997, the Company's S Corporation status was terminated.</w:t>
      </w:r>
    </w:p>
    <w:p>
      <w:pPr>
        <w:spacing w:after="0" w:line="359"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24"/>
          </w:cols>
          <w:pgMar w:left="235" w:top="648" w:right="1440" w:bottom="1440" w:gutter="0" w:footer="0" w:header="0"/>
        </w:sectPr>
      </w:pPr>
    </w:p>
    <w:bookmarkStart w:id="102" w:name="page103"/>
    <w:bookmarkEnd w:id="102"/>
    <w:p>
      <w:pPr>
        <w:jc w:val="center"/>
        <w:ind w:right="2799"/>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December 31, 1996, 1997 and 1998</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In connection with the conversion to a C corporation, in accordance with SEC Staff Accounting Bulletin 4.B, Radio One transferred the amount of the undistributed losses up to the amount of additional paid-in capital at the date of conversion to additional paid-in capital.</w:t>
      </w:r>
    </w:p>
    <w:p>
      <w:pPr>
        <w:spacing w:after="0" w:line="185"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Company accounts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83" w:lineRule="exact"/>
        <w:rPr>
          <w:sz w:val="20"/>
          <w:szCs w:val="20"/>
          <w:color w:val="auto"/>
        </w:rPr>
      </w:pPr>
    </w:p>
    <w:p>
      <w:pPr>
        <w:ind w:right="2959" w:firstLine="279"/>
        <w:spacing w:after="0" w:line="273" w:lineRule="auto"/>
        <w:rPr>
          <w:sz w:val="20"/>
          <w:szCs w:val="20"/>
          <w:color w:val="auto"/>
        </w:rPr>
      </w:pPr>
      <w:r>
        <w:rPr>
          <w:rFonts w:ascii="Courier New" w:cs="Courier New" w:eastAsia="Courier New" w:hAnsi="Courier New"/>
          <w:sz w:val="14"/>
          <w:szCs w:val="14"/>
          <w:color w:val="auto"/>
        </w:rPr>
        <w:t>During 1998, the Company acquired the stock of three companies. Associated with these stock purchases, the Company allocated the purchase price to the related assets acquired, with the excess purchase price allocated to goodwill. In a stock purchase, for income tax purposes, the underlying assets of the acquired companies retain their historical tax basis. Accordingly, the Company recorded a deferred tax liability of approximately $16,863,000 related to the difference between the book and tax basis for all of the assets acquired (excluding goodwill). The result of recording this deferred tax liability is reflected as additional goodwill of $16,863,000 related to these acquisitions.</w:t>
      </w:r>
    </w:p>
    <w:p>
      <w:pPr>
        <w:spacing w:after="0" w:line="165"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A reconciliation of the statutory federal income taxes to the recorded income tax provision for the years ended December 31, 1996, 1997 and 1998, is as follows:</w:t>
      </w:r>
    </w:p>
    <w:p>
      <w:pPr>
        <w:spacing w:after="0" w:line="200" w:lineRule="exact"/>
        <w:rPr>
          <w:sz w:val="20"/>
          <w:szCs w:val="20"/>
          <w:color w:val="auto"/>
        </w:rPr>
      </w:pP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10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1997</w:t>
            </w: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33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380" w:type="dxa"/>
            <w:vAlign w:val="bottom"/>
          </w:tcPr>
          <w:p>
            <w:pPr>
              <w:spacing w:after="0"/>
              <w:rPr>
                <w:sz w:val="20"/>
                <w:szCs w:val="20"/>
                <w:color w:val="auto"/>
              </w:rPr>
            </w:pPr>
            <w:r>
              <w:rPr>
                <w:rFonts w:ascii="Courier New" w:cs="Courier New" w:eastAsia="Courier New" w:hAnsi="Courier New"/>
                <w:sz w:val="16"/>
                <w:szCs w:val="16"/>
                <w:color w:val="auto"/>
                <w:w w:val="97"/>
              </w:rPr>
              <w:t>Statutory tax (@ 35% rate)..........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w w:val="96"/>
              </w:rPr>
              <w:t>(1,263,000)</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$(1,730,000)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(257,000)</w:t>
            </w:r>
          </w:p>
        </w:tc>
      </w:tr>
      <w:tr>
        <w:trPr>
          <w:trHeight w:val="179"/>
        </w:trPr>
        <w:tc>
          <w:tcPr>
            <w:tcW w:w="3380" w:type="dxa"/>
            <w:vAlign w:val="bottom"/>
          </w:tcPr>
          <w:p>
            <w:pPr>
              <w:spacing w:after="0" w:line="179" w:lineRule="exact"/>
              <w:rPr>
                <w:sz w:val="20"/>
                <w:szCs w:val="20"/>
                <w:color w:val="auto"/>
              </w:rPr>
            </w:pPr>
            <w:r>
              <w:rPr>
                <w:rFonts w:ascii="Courier New" w:cs="Courier New" w:eastAsia="Courier New" w:hAnsi="Courier New"/>
                <w:sz w:val="16"/>
                <w:szCs w:val="16"/>
                <w:color w:val="auto"/>
              </w:rPr>
              <w:t>Effect of state taxes, net of</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federal............................</w:t>
            </w:r>
          </w:p>
        </w:tc>
        <w:tc>
          <w:tcPr>
            <w:tcW w:w="14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(217,000)</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(245,000)</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(29,000)</w:t>
            </w:r>
          </w:p>
        </w:tc>
      </w:tr>
      <w:tr>
        <w:trPr>
          <w:trHeight w:val="179"/>
        </w:trPr>
        <w:tc>
          <w:tcPr>
            <w:tcW w:w="33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Establishment of S corporation loss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to its stockholders................</w:t>
            </w:r>
          </w:p>
        </w:tc>
        <w:tc>
          <w:tcPr>
            <w:tcW w:w="140" w:type="dxa"/>
            <w:vAlign w:val="bottom"/>
          </w:tcPr>
          <w:p>
            <w:pPr>
              <w:spacing w:after="0"/>
              <w:rPr>
                <w:sz w:val="15"/>
                <w:szCs w:val="15"/>
                <w:color w:val="auto"/>
              </w:rPr>
            </w:pP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1,480,000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984,000</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Effect of net deferred tax asset in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3380" w:type="dxa"/>
            <w:vAlign w:val="bottom"/>
          </w:tcPr>
          <w:p>
            <w:pPr>
              <w:jc w:val="right"/>
              <w:ind w:right="2002"/>
              <w:spacing w:after="0" w:line="179" w:lineRule="exact"/>
              <w:rPr>
                <w:sz w:val="20"/>
                <w:szCs w:val="20"/>
                <w:color w:val="auto"/>
              </w:rPr>
            </w:pPr>
            <w:r>
              <w:rPr>
                <w:rFonts w:ascii="Courier New" w:cs="Courier New" w:eastAsia="Courier New" w:hAnsi="Courier New"/>
                <w:sz w:val="16"/>
                <w:szCs w:val="16"/>
                <w:color w:val="auto"/>
              </w:rPr>
              <w:t>conversion to</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 corporation......................</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(1,067,000)</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Nondeductible goodwill..............</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769,000</w:t>
            </w: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Valuation reserve...................</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2,058,000</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(2,058,000)</w:t>
            </w:r>
          </w:p>
        </w:tc>
      </w:tr>
      <w:tr>
        <w:trPr>
          <w:trHeight w:val="179"/>
        </w:trPr>
        <w:tc>
          <w:tcPr>
            <w:tcW w:w="33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Benefit for income taxes..........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$(1,575,000)</w:t>
            </w:r>
          </w:p>
        </w:tc>
      </w:tr>
      <w:tr>
        <w:trPr>
          <w:trHeight w:val="179"/>
        </w:trPr>
        <w:tc>
          <w:tcPr>
            <w:tcW w:w="33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components of the provision for income taxes for the years ended</w:t>
      </w:r>
    </w:p>
    <w:p>
      <w:pPr>
        <w:spacing w:after="0" w:line="236" w:lineRule="auto"/>
        <w:rPr>
          <w:sz w:val="20"/>
          <w:szCs w:val="20"/>
          <w:color w:val="auto"/>
        </w:rPr>
      </w:pPr>
      <w:r>
        <w:rPr>
          <w:rFonts w:ascii="Courier New" w:cs="Courier New" w:eastAsia="Courier New" w:hAnsi="Courier New"/>
          <w:sz w:val="16"/>
          <w:szCs w:val="16"/>
          <w:color w:val="auto"/>
        </w:rPr>
        <w:t>December 31, 1997 and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1997</w:t>
            </w:r>
          </w:p>
        </w:tc>
        <w:tc>
          <w:tcPr>
            <w:tcW w:w="11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460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jc w:val="right"/>
              <w:spacing w:after="0"/>
              <w:rPr>
                <w:sz w:val="20"/>
                <w:szCs w:val="20"/>
                <w:color w:val="auto"/>
              </w:rPr>
            </w:pPr>
            <w:r>
              <w:rPr>
                <w:rFonts w:ascii="Courier New" w:cs="Courier New" w:eastAsia="Courier New" w:hAnsi="Courier New"/>
                <w:sz w:val="16"/>
                <w:szCs w:val="16"/>
                <w:color w:val="auto"/>
                <w:w w:val="96"/>
              </w:rPr>
              <w:t>Current..........................................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463,000</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Deferred.........................................</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(991,000)</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20,000</w:t>
            </w:r>
          </w:p>
        </w:tc>
      </w:tr>
      <w:tr>
        <w:trPr>
          <w:trHeight w:val="179"/>
        </w:trPr>
        <w:tc>
          <w:tcPr>
            <w:tcW w:w="46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w w:val="96"/>
              </w:rPr>
              <w:t>Establishment of net deferred tax asset in</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conversion to C corporation.....................</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(1,067,000)</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Valuation reserve................................</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2,058,000</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(2,058,000)</w:t>
            </w:r>
          </w:p>
        </w:tc>
      </w:tr>
      <w:tr>
        <w:trPr>
          <w:trHeight w:val="179"/>
        </w:trPr>
        <w:tc>
          <w:tcPr>
            <w:tcW w:w="460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Benefit for income taxes.......................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$(1,575,000)</w:t>
            </w:r>
          </w:p>
        </w:tc>
      </w:tr>
      <w:tr>
        <w:trPr>
          <w:trHeight w:val="179"/>
        </w:trPr>
        <w:tc>
          <w:tcPr>
            <w:tcW w:w="460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460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F-14</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103" w:name="page104"/>
    <w:bookmarkEnd w:id="103"/>
    <w:p>
      <w:pPr>
        <w:jc w:val="center"/>
        <w:ind w:right="2779"/>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December 31, 1996, 1997 and 1998</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Deferred income taxes reflect the net tax effect of temporary differences between the financial statement and tax basis of assets and liabilities. The significant components of the Company's deferred tax assets and liabilities as of December 31, 1997 and 1998, are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470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470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FCC and other intangibles amortization..........</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246,000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1,152,000</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Reserve for bad debts...........................</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353,000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473,000</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NOL carryforward................................</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1,746,000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400,000</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Accruals........................................</w:t>
            </w:r>
          </w:p>
        </w:tc>
        <w:tc>
          <w:tcPr>
            <w:tcW w:w="14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268,000</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Barter activity.................................</w:t>
            </w:r>
          </w:p>
        </w:tc>
        <w:tc>
          <w:tcPr>
            <w:tcW w:w="14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85,000</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Interest expense................................</w:t>
            </w:r>
          </w:p>
        </w:tc>
        <w:tc>
          <w:tcPr>
            <w:tcW w:w="14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479,000</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20,000</w:t>
            </w:r>
          </w:p>
        </w:tc>
      </w:tr>
      <w:tr>
        <w:trPr>
          <w:trHeight w:val="179"/>
        </w:trPr>
        <w:tc>
          <w:tcPr>
            <w:tcW w:w="470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deferred tax assets.....................</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2,347,000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2,877,000</w:t>
            </w:r>
          </w:p>
        </w:tc>
      </w:tr>
      <w:tr>
        <w:trPr>
          <w:trHeight w:val="179"/>
        </w:trPr>
        <w:tc>
          <w:tcPr>
            <w:tcW w:w="470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 liabilities--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FCC license.....................................</w:t>
            </w:r>
          </w:p>
        </w:tc>
        <w:tc>
          <w:tcPr>
            <w:tcW w:w="140" w:type="dxa"/>
            <w:vAlign w:val="bottom"/>
          </w:tcPr>
          <w:p>
            <w:pPr>
              <w:spacing w:after="0"/>
              <w:rPr>
                <w:sz w:val="15"/>
                <w:szCs w:val="15"/>
                <w:color w:val="auto"/>
              </w:rPr>
            </w:pP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(16,525,000)</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Depreciation....................................</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(279,000)</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(539,000)</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(238,000)</w:t>
            </w:r>
          </w:p>
        </w:tc>
      </w:tr>
      <w:tr>
        <w:trPr>
          <w:trHeight w:val="179"/>
        </w:trPr>
        <w:tc>
          <w:tcPr>
            <w:tcW w:w="470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deferred tax liabilities................</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(289,000)</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(17,302,000)</w:t>
            </w:r>
          </w:p>
        </w:tc>
      </w:tr>
      <w:tr>
        <w:trPr>
          <w:trHeight w:val="179"/>
        </w:trPr>
        <w:tc>
          <w:tcPr>
            <w:tcW w:w="470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deferred tax asset (liability)................</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2,058,000</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(14,425,000)</w:t>
            </w: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Less: Valuation reserve...........................</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(2,058,000)</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0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7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deferred taxes included in the accompanying</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consolidated balance sheets......................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$(14,425,000)</w:t>
            </w:r>
          </w:p>
        </w:tc>
      </w:tr>
      <w:tr>
        <w:trPr>
          <w:trHeight w:val="179"/>
        </w:trPr>
        <w:tc>
          <w:tcPr>
            <w:tcW w:w="4700" w:type="dxa"/>
            <w:vAlign w:val="bottom"/>
          </w:tcPr>
          <w:p>
            <w:pPr>
              <w:spacing w:after="0"/>
              <w:rPr>
                <w:sz w:val="15"/>
                <w:szCs w:val="15"/>
                <w:color w:val="auto"/>
              </w:rPr>
            </w:pP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bl>
    <w:p>
      <w:pPr>
        <w:spacing w:after="0" w:line="362" w:lineRule="exact"/>
        <w:rPr>
          <w:sz w:val="20"/>
          <w:szCs w:val="20"/>
          <w:color w:val="auto"/>
        </w:rPr>
      </w:pPr>
    </w:p>
    <w:p>
      <w:pPr>
        <w:ind w:right="2879" w:firstLine="279"/>
        <w:spacing w:after="0" w:line="279" w:lineRule="auto"/>
        <w:rPr>
          <w:sz w:val="20"/>
          <w:szCs w:val="20"/>
          <w:color w:val="auto"/>
        </w:rPr>
      </w:pPr>
      <w:r>
        <w:rPr>
          <w:rFonts w:ascii="Courier New" w:cs="Courier New" w:eastAsia="Courier New" w:hAnsi="Courier New"/>
          <w:sz w:val="14"/>
          <w:szCs w:val="14"/>
          <w:color w:val="auto"/>
        </w:rPr>
        <w:t>A 100% valuation reserve was applied against the net deferred tax asset as of December 31, 1997, as its realization was not more likely than not to be realized. During the year ended December 31, 1998, this valuation allowance was reversed as the deferred tax assets were likely to be realized.</w:t>
      </w:r>
    </w:p>
    <w:p>
      <w:pPr>
        <w:spacing w:after="0" w:line="157"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During 1998, the Company utilized its entire NOL carryforward, but acquired an approximate $1,200,000 net operating loss from the purchase of Allur-Detroit, Inc. This net operating loss acquired can only be utilized as Allur-Detroit, Inc. has taxable income.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RELATED PARTY TRANSACTIONS:</w:t>
      </w:r>
    </w:p>
    <w:p>
      <w:pPr>
        <w:spacing w:after="0" w:line="183" w:lineRule="exact"/>
        <w:rPr>
          <w:sz w:val="20"/>
          <w:szCs w:val="20"/>
          <w:color w:val="auto"/>
        </w:rPr>
      </w:pPr>
    </w:p>
    <w:p>
      <w:pPr>
        <w:ind w:right="2959" w:firstLine="279"/>
        <w:spacing w:after="0" w:line="274" w:lineRule="auto"/>
        <w:rPr>
          <w:sz w:val="20"/>
          <w:szCs w:val="20"/>
          <w:color w:val="auto"/>
        </w:rPr>
      </w:pPr>
      <w:r>
        <w:rPr>
          <w:rFonts w:ascii="Courier New" w:cs="Courier New" w:eastAsia="Courier New" w:hAnsi="Courier New"/>
          <w:sz w:val="14"/>
          <w:szCs w:val="14"/>
          <w:color w:val="auto"/>
        </w:rPr>
        <w:t>Radio One leases office space for $8,000 per month from a partnership in which two of the partners are stockholders of Radio One (Note 4). Total rent paid to the stockholders for fiscal years 1996, 1997 and 1998, was $96,000, $96,000 and $96,000, respectively. Radio One also has a net receivable as of December 31, 1997 and 1998, of approximately $68,000 and $4,000, respectively, due from Radio One of Atlanta, Inc. (ROA), of which an executive officer and stockholder of Radio One is a major stockholder of ROA. Effective January 1, 1998 Radio One charged ROA a management fee of $300,000 per year, and prior to January 1, 1998, the fee was $100,000 per year.</w:t>
      </w:r>
    </w:p>
    <w:p>
      <w:pPr>
        <w:spacing w:after="0" w:line="340" w:lineRule="exact"/>
        <w:rPr>
          <w:sz w:val="20"/>
          <w:szCs w:val="20"/>
          <w:color w:val="auto"/>
        </w:rPr>
      </w:pPr>
    </w:p>
    <w:p>
      <w:pPr>
        <w:jc w:val="both"/>
        <w:ind w:right="2959" w:firstLine="279"/>
        <w:spacing w:after="0" w:line="235" w:lineRule="auto"/>
        <w:rPr>
          <w:sz w:val="20"/>
          <w:szCs w:val="20"/>
          <w:color w:val="auto"/>
        </w:rPr>
      </w:pPr>
      <w:r>
        <w:rPr>
          <w:rFonts w:ascii="Courier New" w:cs="Courier New" w:eastAsia="Courier New" w:hAnsi="Courier New"/>
          <w:sz w:val="16"/>
          <w:szCs w:val="16"/>
          <w:color w:val="auto"/>
        </w:rPr>
        <w:t>The stockholders of Radio One of Atlanta, Inc. have agreed in principle to sell their shares of Radio One of Atlanta, Inc. to the Company in exchange for shares of the Company's Common Stock.</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As of December 31, 1998, the Company has a loan outstanding of $380,000, and accrued interest of $7,000 from an officer. The loan is due May 2003 and bears interest at 5.6%.</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648" w:right="1440" w:bottom="1440" w:gutter="0" w:footer="0" w:header="0"/>
        </w:sectPr>
      </w:pPr>
    </w:p>
    <w:bookmarkStart w:id="104" w:name="page105"/>
    <w:bookmarkEnd w:id="104"/>
    <w:p>
      <w:pPr>
        <w:jc w:val="center"/>
        <w:ind w:right="2799"/>
        <w:spacing w:after="0"/>
        <w:rPr>
          <w:sz w:val="20"/>
          <w:szCs w:val="20"/>
          <w:color w:val="auto"/>
        </w:rPr>
      </w:pPr>
      <w:r>
        <w:rPr>
          <w:rFonts w:ascii="Courier New" w:cs="Courier New" w:eastAsia="Courier New" w:hAnsi="Courier New"/>
          <w:sz w:val="16"/>
          <w:szCs w:val="16"/>
          <w:color w:val="auto"/>
        </w:rPr>
        <w:t>RADIO ONE, INC.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1996, 1997 and 1998</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PROFIT SHARING:</w:t>
      </w:r>
    </w:p>
    <w:p>
      <w:pPr>
        <w:spacing w:after="0" w:line="183" w:lineRule="exact"/>
        <w:rPr>
          <w:sz w:val="20"/>
          <w:szCs w:val="20"/>
          <w:color w:val="auto"/>
        </w:rPr>
      </w:pPr>
    </w:p>
    <w:p>
      <w:pPr>
        <w:jc w:val="both"/>
        <w:ind w:right="2959" w:firstLine="279"/>
        <w:spacing w:after="0" w:line="283" w:lineRule="auto"/>
        <w:rPr>
          <w:sz w:val="20"/>
          <w:szCs w:val="20"/>
          <w:color w:val="auto"/>
        </w:rPr>
      </w:pPr>
      <w:r>
        <w:rPr>
          <w:rFonts w:ascii="Courier New" w:cs="Courier New" w:eastAsia="Courier New" w:hAnsi="Courier New"/>
          <w:sz w:val="14"/>
          <w:szCs w:val="14"/>
          <w:color w:val="auto"/>
        </w:rPr>
        <w:t>Radio One has a 401(k) profit sharing plan for its employees. Radio One can contribute to the plan at the discretion of its board of directors. Radio One made no contribution to the plan during fiscal year 1996, 1997 or 1998.</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SUBSEQUENT EVENTS: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In January 1999, the Company granted shares of common stock of the Company to an officer of the Company. These shares will vest over three years. The Company recognized compensation expense of approximately $200,000 during 1999, which is the difference between the fair value of the stock on the grant date and the exercise price of stock.</w:t>
      </w:r>
    </w:p>
    <w:p>
      <w:pPr>
        <w:spacing w:after="0" w:line="186"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On February 26, 1999, Radio One signed an asset purchase agreement for the broadcasting assets of two radio stations located in Richmond, Virginia, for approximately $12,000,000. The Company expects to complete this transaction during the second quarter of 1999.</w:t>
      </w:r>
    </w:p>
    <w:p>
      <w:pPr>
        <w:spacing w:after="0" w:line="185" w:lineRule="exact"/>
        <w:rPr>
          <w:sz w:val="20"/>
          <w:szCs w:val="20"/>
          <w:color w:val="auto"/>
        </w:rPr>
      </w:pPr>
    </w:p>
    <w:p>
      <w:pPr>
        <w:jc w:val="both"/>
        <w:ind w:right="3059" w:firstLine="279"/>
        <w:spacing w:after="0" w:line="283" w:lineRule="auto"/>
        <w:rPr>
          <w:sz w:val="20"/>
          <w:szCs w:val="20"/>
          <w:color w:val="auto"/>
        </w:rPr>
      </w:pPr>
      <w:r>
        <w:rPr>
          <w:rFonts w:ascii="Courier New" w:cs="Courier New" w:eastAsia="Courier New" w:hAnsi="Courier New"/>
          <w:sz w:val="14"/>
          <w:szCs w:val="14"/>
          <w:color w:val="auto"/>
        </w:rPr>
        <w:t>On February 10, 1999, Radio One signed an agreement to purchase the assets of a radio station located in the Richmond, Virginia, area for approximately $4,600,000. Radio One made a deposit of $200,000 related to this purchase.</w:t>
      </w:r>
    </w:p>
    <w:p>
      <w:pPr>
        <w:spacing w:after="0" w:line="155" w:lineRule="exact"/>
        <w:rPr>
          <w:sz w:val="20"/>
          <w:szCs w:val="20"/>
          <w:color w:val="auto"/>
        </w:rPr>
      </w:pPr>
    </w:p>
    <w:p>
      <w:pPr>
        <w:ind w:right="3239" w:firstLine="279"/>
        <w:spacing w:after="0" w:line="235" w:lineRule="auto"/>
        <w:rPr>
          <w:sz w:val="20"/>
          <w:szCs w:val="20"/>
          <w:color w:val="auto"/>
        </w:rPr>
      </w:pPr>
      <w:r>
        <w:rPr>
          <w:rFonts w:ascii="Courier New" w:cs="Courier New" w:eastAsia="Courier New" w:hAnsi="Courier New"/>
          <w:sz w:val="16"/>
          <w:szCs w:val="16"/>
          <w:color w:val="auto"/>
        </w:rPr>
        <w:t>In February 1999, Radio One signed a letter of intent to purchase the broadcasting assets of two radio stations located in Cleveland, Ohio, for approximately $20,000,000. The Company expects to complete this transaction during the first half of 1999.</w:t>
      </w:r>
    </w:p>
    <w:p>
      <w:pPr>
        <w:spacing w:after="0" w:line="185"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In March 1999, Radio One signed a letter of intent to purchase the broadcasting assets of four radio stations located in Richmond, Virginia for approximately $34,000,000. The Company expects to complete this transaction during the first half of 1999.</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In March 1999, the Company adopted a stock option and grant plan which provides for the issuance of qualified and nonqualified stock options and grants to full-time key employees. The Plan allows the issuance of common stock at the discretion of the Company's board of directors. There are no options currently outstanding under this plan. In May 1999, the Company granted 213,395 options to certain employees.</w:t>
      </w:r>
    </w:p>
    <w:p>
      <w:pPr>
        <w:spacing w:after="0" w:line="183" w:lineRule="exact"/>
        <w:rPr>
          <w:sz w:val="20"/>
          <w:szCs w:val="20"/>
          <w:color w:val="auto"/>
        </w:rPr>
      </w:pPr>
    </w:p>
    <w:p>
      <w:pPr>
        <w:ind w:right="2879" w:firstLine="279"/>
        <w:spacing w:after="0" w:line="234" w:lineRule="auto"/>
        <w:rPr>
          <w:sz w:val="20"/>
          <w:szCs w:val="20"/>
          <w:color w:val="auto"/>
        </w:rPr>
      </w:pPr>
      <w:r>
        <w:rPr>
          <w:rFonts w:ascii="Courier New" w:cs="Courier New" w:eastAsia="Courier New" w:hAnsi="Courier New"/>
          <w:sz w:val="16"/>
          <w:szCs w:val="16"/>
          <w:color w:val="auto"/>
        </w:rPr>
        <w:t>During 1999, the Company made a $1,000,000 investment in PNE Media Holdings, LLC, a privately-held outdoor advertising company.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19"/>
          </w:cols>
          <w:pgMar w:left="240" w:top="648" w:right="1440" w:bottom="1440" w:gutter="0" w:footer="0" w:header="0"/>
        </w:sectPr>
      </w:pPr>
    </w:p>
    <w:bookmarkStart w:id="105" w:name="page106"/>
    <w:bookmarkEnd w:id="105"/>
    <w:p>
      <w:pPr>
        <w:ind w:left="186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83" w:lineRule="exact"/>
        <w:rPr>
          <w:sz w:val="20"/>
          <w:szCs w:val="20"/>
          <w:color w:val="auto"/>
        </w:rPr>
      </w:pPr>
    </w:p>
    <w:p>
      <w:pPr>
        <w:jc w:val="right"/>
        <w:ind w:right="7619"/>
        <w:spacing w:after="0"/>
        <w:rPr>
          <w:sz w:val="20"/>
          <w:szCs w:val="20"/>
          <w:color w:val="auto"/>
        </w:rPr>
      </w:pPr>
      <w:r>
        <w:rPr>
          <w:rFonts w:ascii="Courier New" w:cs="Courier New" w:eastAsia="Courier New" w:hAnsi="Courier New"/>
          <w:sz w:val="14"/>
          <w:szCs w:val="14"/>
          <w:color w:val="auto"/>
        </w:rPr>
        <w:t>To the Board of Directors of</w:t>
      </w:r>
    </w:p>
    <w:p>
      <w:pPr>
        <w:spacing w:after="0" w:line="14" w:lineRule="exact"/>
        <w:rPr>
          <w:sz w:val="20"/>
          <w:szCs w:val="20"/>
          <w:color w:val="auto"/>
        </w:rPr>
      </w:pPr>
    </w:p>
    <w:p>
      <w:pPr>
        <w:jc w:val="right"/>
        <w:ind w:right="7619"/>
        <w:spacing w:after="0"/>
        <w:rPr>
          <w:sz w:val="20"/>
          <w:szCs w:val="20"/>
          <w:color w:val="auto"/>
        </w:rPr>
      </w:pPr>
      <w:r>
        <w:rPr>
          <w:rFonts w:ascii="Courier New" w:cs="Courier New" w:eastAsia="Courier New" w:hAnsi="Courier New"/>
          <w:sz w:val="16"/>
          <w:szCs w:val="16"/>
          <w:color w:val="auto"/>
        </w:rPr>
        <w:t>Radio One of Atlanta, Inc.:</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We have audited the accompanying consolidated balance sheets of Radio One of Atlanta, Inc. (a Delaware corporation) and subsidiary as of December 31, 1997 and 1998, and the related consolidated statements of operations, changes in stockholders' equity and cash flows for each of the years in the three-year period ended December 31, 1998.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financial position of Radio One of Atlanta, Inc. and subsidiary as of December 31, 1997 and 1998, and the results of their operations and their cash flows for each of the years in the three-year period ended December 31, 1998, in conformity with generally accepted accounting principles.</w:t>
      </w:r>
    </w:p>
    <w:p>
      <w:pPr>
        <w:spacing w:after="0" w:line="177"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/s/ 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w:t>
      </w:r>
    </w:p>
    <w:p>
      <w:pPr>
        <w:spacing w:after="0" w:line="236" w:lineRule="auto"/>
        <w:rPr>
          <w:sz w:val="20"/>
          <w:szCs w:val="20"/>
          <w:color w:val="auto"/>
        </w:rPr>
      </w:pPr>
      <w:r>
        <w:rPr>
          <w:rFonts w:ascii="Courier New" w:cs="Courier New" w:eastAsia="Courier New" w:hAnsi="Courier New"/>
          <w:sz w:val="16"/>
          <w:szCs w:val="16"/>
          <w:color w:val="auto"/>
        </w:rPr>
        <w:t>February 19, 1999</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648" w:right="1440" w:bottom="1440" w:gutter="0" w:footer="0" w:header="0"/>
        </w:sectPr>
      </w:pPr>
    </w:p>
    <w:bookmarkStart w:id="106" w:name="page107"/>
    <w:bookmarkEnd w:id="106"/>
    <w:p>
      <w:pPr>
        <w:jc w:val="center"/>
        <w:ind w:right="2879"/>
        <w:spacing w:after="0"/>
        <w:rPr>
          <w:sz w:val="20"/>
          <w:szCs w:val="20"/>
          <w:color w:val="auto"/>
        </w:rPr>
      </w:pPr>
      <w:r>
        <w:rPr>
          <w:rFonts w:ascii="Courier New" w:cs="Courier New" w:eastAsia="Courier New" w:hAnsi="Courier New"/>
          <w:sz w:val="16"/>
          <w:szCs w:val="16"/>
          <w:color w:val="auto"/>
        </w:rPr>
        <w:t>RADIO ONE OF ATLANTA, INC. AND SUBSIDIARY</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CONSOLIDATED BALANCE SHEETS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As of December 31, 1997 and 1998, and March 31,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60" w:type="dxa"/>
            <w:vAlign w:val="bottom"/>
          </w:tcPr>
          <w:p>
            <w:pPr>
              <w:spacing w:after="0"/>
              <w:rPr>
                <w:sz w:val="15"/>
                <w:szCs w:val="15"/>
                <w:color w:val="auto"/>
              </w:rPr>
            </w:pPr>
          </w:p>
        </w:tc>
        <w:tc>
          <w:tcPr>
            <w:tcW w:w="2420" w:type="dxa"/>
            <w:vAlign w:val="bottom"/>
            <w:gridSpan w:val="2"/>
          </w:tcPr>
          <w:p>
            <w:pPr>
              <w:jc w:val="right"/>
              <w:ind w:right="702"/>
              <w:spacing w:after="0"/>
              <w:rPr>
                <w:sz w:val="20"/>
                <w:szCs w:val="20"/>
                <w:color w:val="auto"/>
              </w:rPr>
            </w:pPr>
            <w:r>
              <w:rPr>
                <w:rFonts w:ascii="Courier New" w:cs="Courier New" w:eastAsia="Courier New" w:hAnsi="Courier New"/>
                <w:sz w:val="16"/>
                <w:szCs w:val="16"/>
                <w:color w:val="auto"/>
              </w:rPr>
              <w:t>December 31,</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spacing w:after="0"/>
              <w:rPr>
                <w:sz w:val="15"/>
                <w:szCs w:val="15"/>
                <w:color w:val="auto"/>
              </w:rPr>
            </w:pPr>
          </w:p>
        </w:tc>
        <w:tc>
          <w:tcPr>
            <w:tcW w:w="24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March 31,</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11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3760" w:type="dxa"/>
            <w:vAlign w:val="bottom"/>
          </w:tcPr>
          <w:p>
            <w:pPr>
              <w:ind w:left="1580"/>
              <w:spacing w:after="0"/>
              <w:rPr>
                <w:sz w:val="20"/>
                <w:szCs w:val="20"/>
                <w:color w:val="auto"/>
              </w:rPr>
            </w:pPr>
            <w:r>
              <w:rPr>
                <w:rFonts w:ascii="Courier New" w:cs="Courier New" w:eastAsia="Courier New" w:hAnsi="Courier New"/>
                <w:sz w:val="16"/>
                <w:szCs w:val="16"/>
                <w:color w:val="auto"/>
              </w:rPr>
              <w:t>ASSETS</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37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Cash and cash equivalents.............</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$ 1,117,000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$ 1,711,000</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$ 2,133,000</w:t>
            </w:r>
          </w:p>
        </w:tc>
      </w:tr>
      <w:tr>
        <w:trPr>
          <w:trHeight w:val="179"/>
        </w:trPr>
        <w:tc>
          <w:tcPr>
            <w:tcW w:w="3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Trade accounts receivable, net of</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allowance for doubtful accounts of</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$112,000 and $312,000 as of December</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7"/>
              </w:rPr>
              <w:t>31, 1997 and 1998, respectively......</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1,259,000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2,479,000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1,694,000</w:t>
            </w:r>
          </w:p>
        </w:tc>
      </w:tr>
      <w:tr>
        <w:trPr>
          <w:trHeight w:val="179"/>
        </w:trPr>
        <w:tc>
          <w:tcPr>
            <w:tcW w:w="3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Prepaid expenses and other............</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82,000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937,000</w:t>
            </w:r>
          </w:p>
        </w:tc>
      </w:tr>
      <w:tr>
        <w:trPr>
          <w:trHeight w:val="179"/>
        </w:trPr>
        <w:tc>
          <w:tcPr>
            <w:tcW w:w="3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Due from Mableton.....................</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77,000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120,000</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Income tax receivable.................</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164,000</w:t>
            </w:r>
          </w:p>
        </w:tc>
        <w:tc>
          <w:tcPr>
            <w:tcW w:w="1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2,512,000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4,556,000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4,764,000</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PROPERTY AND EQUIPMENT, net.............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585,000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1,758,000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2,097,000</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INTANGIBLE ASSETS, net..................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10,994,000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10,867,000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11,187,000</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OTHER ASSETS............................</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112,000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52,000</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DEFERRED TAXES..........................</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117,000</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assets........................</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$14,203,000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$17,281,000</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$18,217,000</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LIABILITIES AND STOCKHOLDERS' EQUITY</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Accounts payable......................</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108,000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   276,000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339,000</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Accrued expenses......................</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782,000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909,000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1,168,000</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Current portion of long-term debt.....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568,000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327,000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269,000</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Due to affiliate......................</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304,000</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1,526,000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1,516,000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2,080,000</w:t>
            </w:r>
          </w:p>
        </w:tc>
      </w:tr>
      <w:tr>
        <w:trPr>
          <w:trHeight w:val="179"/>
        </w:trPr>
        <w:tc>
          <w:tcPr>
            <w:tcW w:w="376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 AND DEFERRED INTEREST,</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net of current portion.................</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13,398,000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15,525,000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15,727,000</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liabilities...................</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14,924,000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17,041,000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17,807,000</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$1 par value, 14,670</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shares authorized, 10,000 shares</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issued and outstanding...............</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10,000</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978,000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1,390,000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1,390,000</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Accumulated deficit...................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(1,709,000)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(1,160,000)</w:t>
            </w:r>
          </w:p>
        </w:tc>
        <w:tc>
          <w:tcPr>
            <w:tcW w:w="1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(990,000)</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Total stockholders' (deficit)</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equity.............................</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(721,000)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240,000</w:t>
            </w:r>
          </w:p>
        </w:tc>
        <w:tc>
          <w:tcPr>
            <w:tcW w:w="1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410,000</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Total liabilities and stockholders'</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equity.............................</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$14,203,000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$17,281,000</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$18,217,000</w:t>
            </w:r>
          </w:p>
        </w:tc>
      </w:tr>
      <w:tr>
        <w:trPr>
          <w:trHeight w:val="179"/>
        </w:trPr>
        <w:tc>
          <w:tcPr>
            <w:tcW w:w="376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accompanying notes are an integral part of these consolidated balance</w:t>
      </w:r>
    </w:p>
    <w:p>
      <w:pPr>
        <w:jc w:val="center"/>
        <w:ind w:right="2879"/>
        <w:spacing w:after="0" w:line="236" w:lineRule="auto"/>
        <w:rPr>
          <w:sz w:val="20"/>
          <w:szCs w:val="20"/>
          <w:color w:val="auto"/>
        </w:rPr>
      </w:pPr>
      <w:r>
        <w:rPr>
          <w:rFonts w:ascii="Courier New" w:cs="Courier New" w:eastAsia="Courier New" w:hAnsi="Courier New"/>
          <w:sz w:val="16"/>
          <w:szCs w:val="16"/>
          <w:color w:val="auto"/>
        </w:rPr>
        <w:t>sheets.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648" w:right="1440" w:bottom="1440" w:gutter="0" w:footer="0" w:header="0"/>
        </w:sectPr>
      </w:pPr>
    </w:p>
    <w:bookmarkStart w:id="107" w:name="page108"/>
    <w:bookmarkEnd w:id="107"/>
    <w:p>
      <w:pPr>
        <w:jc w:val="center"/>
        <w:ind w:right="2879"/>
        <w:spacing w:after="0"/>
        <w:rPr>
          <w:sz w:val="20"/>
          <w:szCs w:val="20"/>
          <w:color w:val="auto"/>
        </w:rPr>
      </w:pPr>
      <w:r>
        <w:rPr>
          <w:rFonts w:ascii="Courier New" w:cs="Courier New" w:eastAsia="Courier New" w:hAnsi="Courier New"/>
          <w:sz w:val="16"/>
          <w:szCs w:val="16"/>
          <w:color w:val="auto"/>
        </w:rPr>
        <w:t>RADIO ONE OF ATLANTA, INC. AND SUBSIDIARY</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OPERATIONS</w:t>
      </w:r>
    </w:p>
    <w:p>
      <w:pPr>
        <w:ind w:left="1300"/>
        <w:spacing w:after="0" w:line="236" w:lineRule="auto"/>
        <w:rPr>
          <w:sz w:val="20"/>
          <w:szCs w:val="20"/>
          <w:color w:val="auto"/>
        </w:rPr>
      </w:pPr>
      <w:r>
        <w:rPr>
          <w:rFonts w:ascii="Courier New" w:cs="Courier New" w:eastAsia="Courier New" w:hAnsi="Courier New"/>
          <w:sz w:val="16"/>
          <w:szCs w:val="16"/>
          <w:color w:val="auto"/>
        </w:rPr>
        <w:t>For the Years Ended December 31, 1996, 1997 and 1998</w:t>
      </w:r>
    </w:p>
    <w:p>
      <w:pPr>
        <w:ind w:left="1580"/>
        <w:spacing w:after="0" w:line="237" w:lineRule="auto"/>
        <w:rPr>
          <w:sz w:val="20"/>
          <w:szCs w:val="20"/>
          <w:color w:val="auto"/>
        </w:rPr>
      </w:pPr>
      <w:r>
        <w:rPr>
          <w:rFonts w:ascii="Courier New" w:cs="Courier New" w:eastAsia="Courier New" w:hAnsi="Courier New"/>
          <w:sz w:val="16"/>
          <w:szCs w:val="16"/>
          <w:color w:val="auto"/>
        </w:rPr>
        <w:t>And for the Three Months Ended March 31,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2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December 31,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0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March 31,</w:t>
            </w:r>
          </w:p>
        </w:tc>
      </w:tr>
      <w:tr>
        <w:trPr>
          <w:trHeight w:val="179"/>
        </w:trPr>
        <w:tc>
          <w:tcPr>
            <w:tcW w:w="232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320" w:type="dxa"/>
            <w:vAlign w:val="bottom"/>
          </w:tcPr>
          <w:p>
            <w:pPr>
              <w:spacing w:after="0"/>
              <w:rPr>
                <w:sz w:val="15"/>
                <w:szCs w:val="15"/>
                <w:color w:val="auto"/>
              </w:rPr>
            </w:pPr>
          </w:p>
        </w:tc>
        <w:tc>
          <w:tcPr>
            <w:tcW w:w="1220" w:type="dxa"/>
            <w:vAlign w:val="bottom"/>
          </w:tcPr>
          <w:p>
            <w:pPr>
              <w:jc w:val="right"/>
              <w:ind w:right="403"/>
              <w:spacing w:after="0" w:line="179" w:lineRule="exact"/>
              <w:rPr>
                <w:sz w:val="20"/>
                <w:szCs w:val="20"/>
                <w:color w:val="auto"/>
              </w:rPr>
            </w:pPr>
            <w:r>
              <w:rPr>
                <w:rFonts w:ascii="Courier New" w:cs="Courier New" w:eastAsia="Courier New" w:hAnsi="Courier New"/>
                <w:sz w:val="16"/>
                <w:szCs w:val="16"/>
                <w:color w:val="auto"/>
              </w:rPr>
              <w:t>1996</w:t>
            </w: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320" w:type="dxa"/>
            <w:vAlign w:val="bottom"/>
          </w:tcPr>
          <w:p>
            <w:pPr>
              <w:spacing w:after="0"/>
              <w:rPr>
                <w:sz w:val="15"/>
                <w:szCs w:val="15"/>
                <w:color w:val="auto"/>
              </w:rPr>
            </w:pP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0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Broadcast revenue,</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including barter</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revenue of $112,000,</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$86,000 and $51,000,</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respectively.........</w:t>
            </w: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$4,257,000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$6,525,000</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$11,577,000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$1,684,000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$2,803,000</w:t>
            </w: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Less: Agency</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commissions..........</w:t>
            </w: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497,000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794,000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1,437,000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195,000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356,000</w:t>
            </w:r>
          </w:p>
        </w:tc>
      </w:tr>
      <w:tr>
        <w:trPr>
          <w:trHeight w:val="179"/>
        </w:trPr>
        <w:tc>
          <w:tcPr>
            <w:tcW w:w="2320" w:type="dxa"/>
            <w:vAlign w:val="bottom"/>
          </w:tcPr>
          <w:p>
            <w:pPr>
              <w:spacing w:after="0"/>
              <w:rPr>
                <w:sz w:val="15"/>
                <w:szCs w:val="15"/>
                <w:color w:val="auto"/>
              </w:rPr>
            </w:pP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3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broadcast</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revenue............</w:t>
            </w: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3,760,000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5,731,000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10,140,000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1,489,000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2,447,000</w:t>
            </w:r>
          </w:p>
        </w:tc>
      </w:tr>
      <w:tr>
        <w:trPr>
          <w:trHeight w:val="179"/>
        </w:trPr>
        <w:tc>
          <w:tcPr>
            <w:tcW w:w="2320" w:type="dxa"/>
            <w:vAlign w:val="bottom"/>
          </w:tcPr>
          <w:p>
            <w:pPr>
              <w:spacing w:after="0"/>
              <w:rPr>
                <w:sz w:val="15"/>
                <w:szCs w:val="15"/>
                <w:color w:val="auto"/>
              </w:rPr>
            </w:pP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Program and</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technical............</w:t>
            </w: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1,017,000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1,432,000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1,418,000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303,000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478,000</w:t>
            </w: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Selling, general and</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administrative.......</w:t>
            </w: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1,426,000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1,994,000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4,111,000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673,000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910,000</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Corporate expenses....</w:t>
            </w: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241,000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637,000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667,000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96,000</w:t>
            </w:r>
          </w:p>
        </w:tc>
      </w:tr>
      <w:tr>
        <w:trPr>
          <w:trHeight w:val="179"/>
        </w:trPr>
        <w:tc>
          <w:tcPr>
            <w:tcW w:w="23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Depreciation and</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w:t>
            </w: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429,000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577,000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896,000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129,000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202,000</w:t>
            </w:r>
          </w:p>
        </w:tc>
      </w:tr>
      <w:tr>
        <w:trPr>
          <w:trHeight w:val="179"/>
        </w:trPr>
        <w:tc>
          <w:tcPr>
            <w:tcW w:w="2320" w:type="dxa"/>
            <w:vAlign w:val="bottom"/>
          </w:tcPr>
          <w:p>
            <w:pPr>
              <w:spacing w:after="0"/>
              <w:rPr>
                <w:sz w:val="15"/>
                <w:szCs w:val="15"/>
                <w:color w:val="auto"/>
              </w:rPr>
            </w:pP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32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Total operating</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expenses...........</w:t>
            </w: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3,113,000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4,640,000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7,092,000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1,185,000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1,686,000</w:t>
            </w:r>
          </w:p>
        </w:tc>
      </w:tr>
      <w:tr>
        <w:trPr>
          <w:trHeight w:val="179"/>
        </w:trPr>
        <w:tc>
          <w:tcPr>
            <w:tcW w:w="2320" w:type="dxa"/>
            <w:vAlign w:val="bottom"/>
          </w:tcPr>
          <w:p>
            <w:pPr>
              <w:spacing w:after="0"/>
              <w:rPr>
                <w:sz w:val="15"/>
                <w:szCs w:val="15"/>
                <w:color w:val="auto"/>
              </w:rPr>
            </w:pP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Operating income....</w:t>
            </w: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647,000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1,091,000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3,048,000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304,000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761,000</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including amortization</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of deferred financing</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costs..................</w:t>
            </w: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839,000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1,663,000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2,007,000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471,000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491,000</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OTHER EXPENSES (INCOME),</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net....................</w:t>
            </w:r>
          </w:p>
        </w:tc>
        <w:tc>
          <w:tcPr>
            <w:tcW w:w="12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111,000</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(9,000)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320" w:type="dxa"/>
            <w:vAlign w:val="bottom"/>
          </w:tcPr>
          <w:p>
            <w:pPr>
              <w:spacing w:after="0"/>
              <w:rPr>
                <w:sz w:val="15"/>
                <w:szCs w:val="15"/>
                <w:color w:val="auto"/>
              </w:rPr>
            </w:pP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(Loss) income before</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provision for</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income taxes.......</w:t>
            </w: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(192,000)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(683,000)</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1,048,000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(158,000)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270,000</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(BENEFIT) FOR</w:t>
            </w: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INCOME TAXES...........</w:t>
            </w:r>
          </w:p>
        </w:tc>
        <w:tc>
          <w:tcPr>
            <w:tcW w:w="12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499,000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w:t>
            </w:r>
          </w:p>
        </w:tc>
      </w:tr>
      <w:tr>
        <w:trPr>
          <w:trHeight w:val="179"/>
        </w:trPr>
        <w:tc>
          <w:tcPr>
            <w:tcW w:w="2320" w:type="dxa"/>
            <w:vAlign w:val="bottom"/>
          </w:tcPr>
          <w:p>
            <w:pPr>
              <w:spacing w:after="0"/>
              <w:rPr>
                <w:sz w:val="15"/>
                <w:szCs w:val="15"/>
                <w:color w:val="auto"/>
              </w:rPr>
            </w:pP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 income...</w:t>
            </w:r>
          </w:p>
        </w:tc>
        <w:tc>
          <w:tcPr>
            <w:tcW w:w="122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 (192,000)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 (683,000)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549,000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(84,000)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  170,000</w:t>
            </w:r>
          </w:p>
        </w:tc>
      </w:tr>
      <w:tr>
        <w:trPr>
          <w:trHeight w:val="179"/>
        </w:trPr>
        <w:tc>
          <w:tcPr>
            <w:tcW w:w="2320" w:type="dxa"/>
            <w:vAlign w:val="bottom"/>
          </w:tcPr>
          <w:p>
            <w:pPr>
              <w:spacing w:after="0"/>
              <w:rPr>
                <w:sz w:val="15"/>
                <w:szCs w:val="15"/>
                <w:color w:val="auto"/>
              </w:rPr>
            </w:pPr>
          </w:p>
        </w:tc>
        <w:tc>
          <w:tcPr>
            <w:tcW w:w="1220" w:type="dxa"/>
            <w:vAlign w:val="bottom"/>
          </w:tcPr>
          <w:p>
            <w:pPr>
              <w:jc w:val="right"/>
              <w:ind w:right="123"/>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4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19"/>
          </w:cols>
          <w:pgMar w:left="240" w:top="648" w:right="1440" w:bottom="1440" w:gutter="0" w:footer="0" w:header="0"/>
        </w:sectPr>
      </w:pPr>
    </w:p>
    <w:bookmarkStart w:id="108" w:name="page109"/>
    <w:bookmarkEnd w:id="108"/>
    <w:p>
      <w:pPr>
        <w:ind w:left="1760"/>
        <w:spacing w:after="0"/>
        <w:rPr>
          <w:sz w:val="20"/>
          <w:szCs w:val="20"/>
          <w:color w:val="auto"/>
        </w:rPr>
      </w:pPr>
      <w:r>
        <w:rPr>
          <w:rFonts w:ascii="Courier New" w:cs="Courier New" w:eastAsia="Courier New" w:hAnsi="Courier New"/>
          <w:sz w:val="16"/>
          <w:szCs w:val="16"/>
          <w:color w:val="auto"/>
        </w:rPr>
        <w:t>RADIO ONE OF ATLANTA, INC. AND SUBSIDIARY</w:t>
      </w:r>
    </w:p>
    <w:p>
      <w:pPr>
        <w:spacing w:after="0" w:line="177"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CONSOLIDATED STATEMENTS OF CHANGES IN STOCKHOLDERS' EQUITY</w:t>
      </w:r>
    </w:p>
    <w:p>
      <w:pPr>
        <w:ind w:left="1300"/>
        <w:spacing w:after="0" w:line="236" w:lineRule="auto"/>
        <w:rPr>
          <w:sz w:val="20"/>
          <w:szCs w:val="20"/>
          <w:color w:val="auto"/>
        </w:rPr>
      </w:pPr>
      <w:r>
        <w:rPr>
          <w:rFonts w:ascii="Courier New" w:cs="Courier New" w:eastAsia="Courier New" w:hAnsi="Courier New"/>
          <w:sz w:val="16"/>
          <w:szCs w:val="16"/>
          <w:color w:val="auto"/>
        </w:rPr>
        <w:t>For the Years Ended December 31, 1996, 1997 and 1998</w:t>
      </w:r>
    </w:p>
    <w:p>
      <w:pPr>
        <w:ind w:left="1580"/>
        <w:spacing w:after="0" w:line="237" w:lineRule="auto"/>
        <w:rPr>
          <w:sz w:val="20"/>
          <w:szCs w:val="20"/>
          <w:color w:val="auto"/>
        </w:rPr>
      </w:pPr>
      <w:r>
        <w:rPr>
          <w:rFonts w:ascii="Courier New" w:cs="Courier New" w:eastAsia="Courier New" w:hAnsi="Courier New"/>
          <w:sz w:val="16"/>
          <w:szCs w:val="16"/>
          <w:color w:val="auto"/>
        </w:rPr>
        <w:t>And for the Three Months Ended March 31,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9"/>
              </w:rPr>
              <w:t>Total</w:t>
            </w: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9"/>
              </w:rPr>
              <w:t>Additional</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Stockholders'</w:t>
            </w:r>
          </w:p>
        </w:tc>
      </w:tr>
      <w:tr>
        <w:trPr>
          <w:trHeight w:val="179"/>
        </w:trPr>
        <w:tc>
          <w:tcPr>
            <w:tcW w:w="3120" w:type="dxa"/>
            <w:vAlign w:val="bottom"/>
          </w:tcPr>
          <w:p>
            <w:pPr>
              <w:spacing w:after="0"/>
              <w:rPr>
                <w:sz w:val="15"/>
                <w:szCs w:val="15"/>
                <w:color w:val="auto"/>
              </w:rPr>
            </w:pPr>
          </w:p>
        </w:tc>
        <w:tc>
          <w:tcPr>
            <w:tcW w:w="7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Common</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Paid-In</w:t>
            </w:r>
          </w:p>
        </w:tc>
        <w:tc>
          <w:tcPr>
            <w:tcW w:w="12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Accumulated</w:t>
            </w:r>
          </w:p>
        </w:tc>
        <w:tc>
          <w:tcPr>
            <w:tcW w:w="240" w:type="dxa"/>
            <w:vAlign w:val="bottom"/>
          </w:tcPr>
          <w:p>
            <w:pPr>
              <w:spacing w:after="0"/>
              <w:rPr>
                <w:sz w:val="15"/>
                <w:szCs w:val="15"/>
                <w:color w:val="auto"/>
              </w:rPr>
            </w:pPr>
          </w:p>
        </w:tc>
        <w:tc>
          <w:tcPr>
            <w:tcW w:w="102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7"/>
              </w:rPr>
              <w:t>(Deficit)</w:t>
            </w: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1"/>
              </w:rPr>
              <w:t>Stock</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Capital</w:t>
            </w:r>
          </w:p>
        </w:tc>
        <w:tc>
          <w:tcPr>
            <w:tcW w:w="14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Deficit</w:t>
            </w:r>
          </w:p>
        </w:tc>
        <w:tc>
          <w:tcPr>
            <w:tcW w:w="240" w:type="dxa"/>
            <w:vAlign w:val="bottom"/>
          </w:tcPr>
          <w:p>
            <w:pPr>
              <w:spacing w:after="0"/>
              <w:rPr>
                <w:sz w:val="15"/>
                <w:szCs w:val="15"/>
                <w:color w:val="auto"/>
              </w:rPr>
            </w:pPr>
          </w:p>
        </w:tc>
        <w:tc>
          <w:tcPr>
            <w:tcW w:w="10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Equity</w:t>
            </w:r>
          </w:p>
        </w:tc>
      </w:tr>
      <w:tr>
        <w:trPr>
          <w:trHeight w:val="179"/>
        </w:trPr>
        <w:tc>
          <w:tcPr>
            <w:tcW w:w="312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95"/>
              </w:rPr>
              <w:t>BALANCE, December 31, 1995.......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(834,000)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(834,000)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loss.......................</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(192,000)</w:t>
            </w:r>
          </w:p>
        </w:tc>
        <w:tc>
          <w:tcPr>
            <w:tcW w:w="2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(192,000)</w:t>
            </w:r>
          </w:p>
        </w:tc>
      </w:tr>
      <w:tr>
        <w:trPr>
          <w:trHeight w:val="179"/>
        </w:trPr>
        <w:tc>
          <w:tcPr>
            <w:tcW w:w="312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BALANCE, December 31, 1996.......</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(1,026,000)</w:t>
            </w:r>
          </w:p>
        </w:tc>
        <w:tc>
          <w:tcPr>
            <w:tcW w:w="2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(1,026,000)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loss.......................</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(683,000)</w:t>
            </w:r>
          </w:p>
        </w:tc>
        <w:tc>
          <w:tcPr>
            <w:tcW w:w="2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(683,000)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Issuance of stock options below</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market........................</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264,000</w:t>
            </w:r>
          </w:p>
        </w:tc>
        <w:tc>
          <w:tcPr>
            <w:tcW w:w="1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264,000</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Tax benefit of issuance of</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stock options below market....</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106,000</w:t>
            </w:r>
          </w:p>
        </w:tc>
        <w:tc>
          <w:tcPr>
            <w:tcW w:w="1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106,000</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Allocation for stock issued in</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conjunction with debt.........</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608,000</w:t>
            </w:r>
          </w:p>
        </w:tc>
        <w:tc>
          <w:tcPr>
            <w:tcW w:w="1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608,000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Issuance of common stock.......</w:t>
            </w:r>
          </w:p>
        </w:tc>
        <w:tc>
          <w:tcPr>
            <w:tcW w:w="14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10,000</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10,000</w:t>
            </w:r>
          </w:p>
        </w:tc>
      </w:tr>
      <w:tr>
        <w:trPr>
          <w:trHeight w:val="179"/>
        </w:trPr>
        <w:tc>
          <w:tcPr>
            <w:tcW w:w="312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BALANCE, December 31, 1997.......</w:t>
            </w:r>
          </w:p>
        </w:tc>
        <w:tc>
          <w:tcPr>
            <w:tcW w:w="14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10,000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978,000</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(1,709,000)</w:t>
            </w:r>
          </w:p>
        </w:tc>
        <w:tc>
          <w:tcPr>
            <w:tcW w:w="2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(721,000)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income.....................</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549,000</w:t>
            </w:r>
          </w:p>
        </w:tc>
        <w:tc>
          <w:tcPr>
            <w:tcW w:w="2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549,000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Issuance of stock options below</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market........................</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294,000</w:t>
            </w:r>
          </w:p>
        </w:tc>
        <w:tc>
          <w:tcPr>
            <w:tcW w:w="1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294,000</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Tax benefit of issuance of</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stock options below market....</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118,000</w:t>
            </w:r>
          </w:p>
        </w:tc>
        <w:tc>
          <w:tcPr>
            <w:tcW w:w="14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118,000</w:t>
            </w:r>
          </w:p>
        </w:tc>
      </w:tr>
      <w:tr>
        <w:trPr>
          <w:trHeight w:val="179"/>
        </w:trPr>
        <w:tc>
          <w:tcPr>
            <w:tcW w:w="312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BALANCE, December 31, 1998.......</w:t>
            </w:r>
          </w:p>
        </w:tc>
        <w:tc>
          <w:tcPr>
            <w:tcW w:w="14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10,000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1,390,000</w:t>
            </w:r>
          </w:p>
        </w:tc>
        <w:tc>
          <w:tcPr>
            <w:tcW w:w="1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(1,160,000)</w:t>
            </w:r>
          </w:p>
        </w:tc>
        <w:tc>
          <w:tcPr>
            <w:tcW w:w="2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240,000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income.....................</w:t>
            </w:r>
          </w:p>
        </w:tc>
        <w:tc>
          <w:tcPr>
            <w:tcW w:w="140" w:type="dxa"/>
            <w:vAlign w:val="bottom"/>
          </w:tcPr>
          <w:p>
            <w:pPr>
              <w:spacing w:after="0"/>
              <w:rPr>
                <w:sz w:val="15"/>
                <w:szCs w:val="15"/>
                <w:color w:val="auto"/>
              </w:rPr>
            </w:pPr>
          </w:p>
        </w:tc>
        <w:tc>
          <w:tcPr>
            <w:tcW w:w="6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170,000</w:t>
            </w:r>
          </w:p>
        </w:tc>
        <w:tc>
          <w:tcPr>
            <w:tcW w:w="24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170,000</w:t>
            </w:r>
          </w:p>
        </w:tc>
      </w:tr>
      <w:tr>
        <w:trPr>
          <w:trHeight w:val="179"/>
        </w:trPr>
        <w:tc>
          <w:tcPr>
            <w:tcW w:w="312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w w:val="95"/>
              </w:rPr>
              <w:t>BALANCE, March 31, 1999</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(unaudited).....................</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10,000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1,390,000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(990,000)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410,000</w:t>
            </w:r>
          </w:p>
        </w:tc>
      </w:tr>
      <w:tr>
        <w:trPr>
          <w:trHeight w:val="179"/>
        </w:trPr>
        <w:tc>
          <w:tcPr>
            <w:tcW w:w="3120" w:type="dxa"/>
            <w:vAlign w:val="bottom"/>
          </w:tcPr>
          <w:p>
            <w:pPr>
              <w:spacing w:after="0"/>
              <w:rPr>
                <w:sz w:val="15"/>
                <w:szCs w:val="15"/>
                <w:color w:val="auto"/>
              </w:rPr>
            </w:pPr>
          </w:p>
        </w:tc>
        <w:tc>
          <w:tcPr>
            <w:tcW w:w="2960" w:type="dxa"/>
            <w:vAlign w:val="bottom"/>
            <w:gridSpan w:val="6"/>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 ========== ===========</w:t>
            </w:r>
          </w:p>
        </w:tc>
        <w:tc>
          <w:tcPr>
            <w:tcW w:w="12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19"/>
          </w:cols>
          <w:pgMar w:left="240" w:top="648" w:right="1440" w:bottom="1440" w:gutter="0" w:footer="0" w:header="0"/>
        </w:sectPr>
      </w:pPr>
    </w:p>
    <w:bookmarkStart w:id="109" w:name="page110"/>
    <w:bookmarkEnd w:id="109"/>
    <w:p>
      <w:pPr>
        <w:jc w:val="center"/>
        <w:ind w:right="2879"/>
        <w:spacing w:after="0"/>
        <w:rPr>
          <w:sz w:val="20"/>
          <w:szCs w:val="20"/>
          <w:color w:val="auto"/>
        </w:rPr>
      </w:pPr>
      <w:r>
        <w:rPr>
          <w:rFonts w:ascii="Courier New" w:cs="Courier New" w:eastAsia="Courier New" w:hAnsi="Courier New"/>
          <w:sz w:val="16"/>
          <w:szCs w:val="16"/>
          <w:color w:val="auto"/>
        </w:rPr>
        <w:t>RADIO ONE OF ATLANTA, INC. AND SUBSIDIARY</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CASH FLOWS</w:t>
      </w:r>
    </w:p>
    <w:p>
      <w:pPr>
        <w:ind w:left="1300"/>
        <w:spacing w:after="0" w:line="236" w:lineRule="auto"/>
        <w:rPr>
          <w:sz w:val="20"/>
          <w:szCs w:val="20"/>
          <w:color w:val="auto"/>
        </w:rPr>
      </w:pPr>
      <w:r>
        <w:rPr>
          <w:rFonts w:ascii="Courier New" w:cs="Courier New" w:eastAsia="Courier New" w:hAnsi="Courier New"/>
          <w:sz w:val="16"/>
          <w:szCs w:val="16"/>
          <w:color w:val="auto"/>
        </w:rPr>
        <w:t>For the Years Ended December 31, 1996, 1997 and 1998</w:t>
      </w:r>
    </w:p>
    <w:p>
      <w:pPr>
        <w:ind w:left="1200"/>
        <w:spacing w:after="0" w:line="237" w:lineRule="auto"/>
        <w:rPr>
          <w:sz w:val="20"/>
          <w:szCs w:val="20"/>
          <w:color w:val="auto"/>
        </w:rPr>
      </w:pPr>
      <w:r>
        <w:rPr>
          <w:rFonts w:ascii="Courier New" w:cs="Courier New" w:eastAsia="Courier New" w:hAnsi="Courier New"/>
          <w:sz w:val="16"/>
          <w:szCs w:val="16"/>
          <w:color w:val="auto"/>
        </w:rPr>
        <w:t>And for the Three Months Ended March 31, 1998 and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20" w:type="dxa"/>
            <w:vAlign w:val="bottom"/>
          </w:tcPr>
          <w:p>
            <w:pPr>
              <w:spacing w:after="0"/>
              <w:rPr>
                <w:sz w:val="15"/>
                <w:szCs w:val="15"/>
                <w:color w:val="auto"/>
              </w:rPr>
            </w:pPr>
          </w:p>
        </w:tc>
        <w:tc>
          <w:tcPr>
            <w:tcW w:w="22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December 31,</w:t>
            </w:r>
          </w:p>
        </w:tc>
        <w:tc>
          <w:tcPr>
            <w:tcW w:w="1120" w:type="dxa"/>
            <w:vAlign w:val="bottom"/>
          </w:tcPr>
          <w:p>
            <w:pPr>
              <w:spacing w:after="0"/>
              <w:rPr>
                <w:sz w:val="15"/>
                <w:szCs w:val="15"/>
                <w:color w:val="auto"/>
              </w:rPr>
            </w:pPr>
          </w:p>
        </w:tc>
        <w:tc>
          <w:tcPr>
            <w:tcW w:w="218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rPr>
              <w:t>March 31,</w:t>
            </w:r>
          </w:p>
        </w:tc>
      </w:tr>
      <w:tr>
        <w:trPr>
          <w:trHeight w:val="179"/>
        </w:trPr>
        <w:tc>
          <w:tcPr>
            <w:tcW w:w="2220" w:type="dxa"/>
            <w:vAlign w:val="bottom"/>
          </w:tcPr>
          <w:p>
            <w:pPr>
              <w:spacing w:after="0"/>
              <w:rPr>
                <w:sz w:val="15"/>
                <w:szCs w:val="15"/>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120" w:type="dxa"/>
            <w:vAlign w:val="bottom"/>
          </w:tcPr>
          <w:p>
            <w:pPr>
              <w:spacing w:after="0"/>
              <w:rPr>
                <w:sz w:val="15"/>
                <w:szCs w:val="15"/>
                <w:color w:val="auto"/>
              </w:rPr>
            </w:pPr>
          </w:p>
        </w:tc>
        <w:tc>
          <w:tcPr>
            <w:tcW w:w="2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220" w:type="dxa"/>
            <w:vAlign w:val="bottom"/>
          </w:tcPr>
          <w:p>
            <w:pPr>
              <w:spacing w:after="0"/>
              <w:rPr>
                <w:sz w:val="15"/>
                <w:szCs w:val="15"/>
                <w:color w:val="auto"/>
              </w:rPr>
            </w:pPr>
          </w:p>
        </w:tc>
        <w:tc>
          <w:tcPr>
            <w:tcW w:w="112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1996</w:t>
            </w: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11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220" w:type="dxa"/>
            <w:vAlign w:val="bottom"/>
          </w:tcPr>
          <w:p>
            <w:pPr>
              <w:spacing w:after="0"/>
              <w:rPr>
                <w:sz w:val="15"/>
                <w:szCs w:val="15"/>
                <w:color w:val="auto"/>
              </w:rPr>
            </w:pPr>
          </w:p>
        </w:tc>
        <w:tc>
          <w:tcPr>
            <w:tcW w:w="11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2220" w:type="dxa"/>
            <w:vAlign w:val="bottom"/>
          </w:tcPr>
          <w:p>
            <w:pPr>
              <w:spacing w:after="0"/>
              <w:rPr>
                <w:sz w:val="20"/>
                <w:szCs w:val="20"/>
                <w:color w:val="auto"/>
              </w:rPr>
            </w:pPr>
            <w:r>
              <w:rPr>
                <w:rFonts w:ascii="Courier New" w:cs="Courier New" w:eastAsia="Courier New" w:hAnsi="Courier New"/>
                <w:sz w:val="16"/>
                <w:szCs w:val="16"/>
                <w:color w:val="auto"/>
              </w:rPr>
              <w:t>CASH FLOWS FROM</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 (loss)....</w:t>
            </w:r>
          </w:p>
        </w:tc>
        <w:tc>
          <w:tcPr>
            <w:tcW w:w="1120" w:type="dxa"/>
            <w:vAlign w:val="bottom"/>
          </w:tcPr>
          <w:p>
            <w:pPr>
              <w:jc w:val="right"/>
              <w:ind w:right="3"/>
              <w:spacing w:after="0" w:line="179" w:lineRule="exact"/>
              <w:rPr>
                <w:sz w:val="20"/>
                <w:szCs w:val="20"/>
                <w:color w:val="auto"/>
              </w:rPr>
            </w:pPr>
            <w:r>
              <w:rPr>
                <w:rFonts w:ascii="Courier New" w:cs="Courier New" w:eastAsia="Courier New" w:hAnsi="Courier New"/>
                <w:sz w:val="16"/>
                <w:szCs w:val="16"/>
                <w:color w:val="auto"/>
              </w:rPr>
              <w:t>$(192,000)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 (683,000)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  549,000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(84,000)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  170,000</w:t>
            </w: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reconcile net income</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(loss) to net cash</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from operating</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activities: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Depreciation and</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amortization......</w:t>
            </w:r>
          </w:p>
        </w:tc>
        <w:tc>
          <w:tcPr>
            <w:tcW w:w="11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429,000</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577,000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896,000</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129,000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202,000</w:t>
            </w:r>
          </w:p>
        </w:tc>
      </w:tr>
      <w:tr>
        <w:trPr>
          <w:trHeight w:val="179"/>
        </w:trPr>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Amortization of</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debt financing</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costs and</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unamortized</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discount..........</w:t>
            </w:r>
          </w:p>
        </w:tc>
        <w:tc>
          <w:tcPr>
            <w:tcW w:w="11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399,000</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172,000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630,000</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276,000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424,000</w:t>
            </w:r>
          </w:p>
        </w:tc>
      </w:tr>
      <w:tr>
        <w:trPr>
          <w:trHeight w:val="179"/>
        </w:trPr>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Compensation</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expense from stock</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options granted...</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264,000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294,000</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Loss on disposals..</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157,000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Deferred tax</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liability.........</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58,000</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(57,000)</w:t>
            </w:r>
          </w:p>
        </w:tc>
      </w:tr>
      <w:tr>
        <w:trPr>
          <w:trHeight w:val="179"/>
        </w:trPr>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Effect of change in</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operating assets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and liabilities--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Trade accounts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receivable......</w:t>
            </w:r>
          </w:p>
        </w:tc>
        <w:tc>
          <w:tcPr>
            <w:tcW w:w="1120" w:type="dxa"/>
            <w:vAlign w:val="bottom"/>
          </w:tcPr>
          <w:p>
            <w:pPr>
              <w:jc w:val="right"/>
              <w:ind w:right="3"/>
              <w:spacing w:after="0" w:line="179" w:lineRule="exact"/>
              <w:rPr>
                <w:sz w:val="20"/>
                <w:szCs w:val="20"/>
                <w:color w:val="auto"/>
              </w:rPr>
            </w:pPr>
            <w:r>
              <w:rPr>
                <w:rFonts w:ascii="Courier New" w:cs="Courier New" w:eastAsia="Courier New" w:hAnsi="Courier New"/>
                <w:sz w:val="16"/>
                <w:szCs w:val="16"/>
                <w:color w:val="auto"/>
              </w:rPr>
              <w:t>(774,000)</w:t>
            </w:r>
          </w:p>
        </w:tc>
        <w:tc>
          <w:tcPr>
            <w:tcW w:w="2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(243,000) (1,220,000)</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322,000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785,000</w:t>
            </w:r>
          </w:p>
        </w:tc>
      </w:tr>
      <w:tr>
        <w:trPr>
          <w:trHeight w:val="179"/>
        </w:trPr>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Prepaid expenses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and other.......</w:t>
            </w:r>
          </w:p>
        </w:tc>
        <w:tc>
          <w:tcPr>
            <w:tcW w:w="1120" w:type="dxa"/>
            <w:vAlign w:val="bottom"/>
          </w:tcPr>
          <w:p>
            <w:pPr>
              <w:jc w:val="right"/>
              <w:ind w:right="3"/>
              <w:spacing w:after="0" w:line="179" w:lineRule="exact"/>
              <w:rPr>
                <w:sz w:val="20"/>
                <w:szCs w:val="20"/>
                <w:color w:val="auto"/>
              </w:rPr>
            </w:pPr>
            <w:r>
              <w:rPr>
                <w:rFonts w:ascii="Courier New" w:cs="Courier New" w:eastAsia="Courier New" w:hAnsi="Courier New"/>
                <w:sz w:val="16"/>
                <w:szCs w:val="16"/>
                <w:color w:val="auto"/>
              </w:rPr>
              <w:t>(16,000)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(855,000)</w:t>
            </w:r>
          </w:p>
        </w:tc>
      </w:tr>
      <w:tr>
        <w:trPr>
          <w:trHeight w:val="179"/>
        </w:trPr>
        <w:tc>
          <w:tcPr>
            <w:tcW w:w="2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Due from</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Mableton........</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(43,000)</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120,000</w:t>
            </w:r>
          </w:p>
        </w:tc>
      </w:tr>
      <w:tr>
        <w:trPr>
          <w:trHeight w:val="179"/>
        </w:trPr>
        <w:tc>
          <w:tcPr>
            <w:tcW w:w="2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Income tax</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receivable......</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(164,000)</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164,000</w:t>
            </w: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 assets.....</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(112,000)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72,000</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(12,000)</w:t>
            </w:r>
          </w:p>
        </w:tc>
      </w:tr>
      <w:tr>
        <w:trPr>
          <w:trHeight w:val="179"/>
        </w:trPr>
        <w:tc>
          <w:tcPr>
            <w:tcW w:w="2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Accounts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payable.........</w:t>
            </w:r>
          </w:p>
        </w:tc>
        <w:tc>
          <w:tcPr>
            <w:tcW w:w="1120" w:type="dxa"/>
            <w:vAlign w:val="bottom"/>
          </w:tcPr>
          <w:p>
            <w:pPr>
              <w:jc w:val="right"/>
              <w:ind w:right="3"/>
              <w:spacing w:after="0" w:line="179" w:lineRule="exact"/>
              <w:rPr>
                <w:sz w:val="20"/>
                <w:szCs w:val="20"/>
                <w:color w:val="auto"/>
              </w:rPr>
            </w:pPr>
            <w:r>
              <w:rPr>
                <w:rFonts w:ascii="Courier New" w:cs="Courier New" w:eastAsia="Courier New" w:hAnsi="Courier New"/>
                <w:sz w:val="16"/>
                <w:szCs w:val="16"/>
                <w:color w:val="auto"/>
              </w:rPr>
              <w:t>(22,000)</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97,000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168,000</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63,000</w:t>
            </w:r>
          </w:p>
        </w:tc>
      </w:tr>
      <w:tr>
        <w:trPr>
          <w:trHeight w:val="179"/>
        </w:trPr>
        <w:tc>
          <w:tcPr>
            <w:tcW w:w="2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Accrued</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expenses........</w:t>
            </w:r>
          </w:p>
        </w:tc>
        <w:tc>
          <w:tcPr>
            <w:tcW w:w="11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423,000</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386,000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127,000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(419,000)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259,000</w:t>
            </w:r>
          </w:p>
        </w:tc>
      </w:tr>
      <w:tr>
        <w:trPr>
          <w:trHeight w:val="179"/>
        </w:trPr>
        <w:tc>
          <w:tcPr>
            <w:tcW w:w="2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Due to</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affiliate.......</w:t>
            </w:r>
          </w:p>
        </w:tc>
        <w:tc>
          <w:tcPr>
            <w:tcW w:w="1120" w:type="dxa"/>
            <w:vAlign w:val="bottom"/>
          </w:tcPr>
          <w:p>
            <w:pPr>
              <w:jc w:val="right"/>
              <w:ind w:right="3"/>
              <w:spacing w:after="0" w:line="179" w:lineRule="exact"/>
              <w:rPr>
                <w:sz w:val="20"/>
                <w:szCs w:val="20"/>
                <w:color w:val="auto"/>
              </w:rPr>
            </w:pPr>
            <w:r>
              <w:rPr>
                <w:rFonts w:ascii="Courier New" w:cs="Courier New" w:eastAsia="Courier New" w:hAnsi="Courier New"/>
                <w:sz w:val="16"/>
                <w:szCs w:val="16"/>
                <w:color w:val="auto"/>
              </w:rPr>
              <w:t>(19,000)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(64,000)</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300,000</w:t>
            </w:r>
          </w:p>
        </w:tc>
      </w:tr>
      <w:tr>
        <w:trPr>
          <w:trHeight w:val="179"/>
        </w:trPr>
        <w:tc>
          <w:tcPr>
            <w:tcW w:w="2220" w:type="dxa"/>
            <w:vAlign w:val="bottom"/>
          </w:tcPr>
          <w:p>
            <w:pPr>
              <w:spacing w:after="0"/>
              <w:rPr>
                <w:sz w:val="15"/>
                <w:szCs w:val="15"/>
                <w:color w:val="auto"/>
              </w:rPr>
            </w:pPr>
          </w:p>
        </w:tc>
        <w:tc>
          <w:tcPr>
            <w:tcW w:w="11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cash flows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from operating</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activities....</w:t>
            </w:r>
          </w:p>
        </w:tc>
        <w:tc>
          <w:tcPr>
            <w:tcW w:w="11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228,000</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524,000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1,280,000</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214,000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1,563,000</w:t>
            </w:r>
          </w:p>
        </w:tc>
      </w:tr>
      <w:tr>
        <w:trPr>
          <w:trHeight w:val="179"/>
        </w:trPr>
        <w:tc>
          <w:tcPr>
            <w:tcW w:w="2220" w:type="dxa"/>
            <w:vAlign w:val="bottom"/>
          </w:tcPr>
          <w:p>
            <w:pPr>
              <w:spacing w:after="0"/>
              <w:rPr>
                <w:sz w:val="15"/>
                <w:szCs w:val="15"/>
                <w:color w:val="auto"/>
              </w:rPr>
            </w:pPr>
          </w:p>
        </w:tc>
        <w:tc>
          <w:tcPr>
            <w:tcW w:w="11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INVESTING ACTIVITIES: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Purchase of property</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and equipment.......</w:t>
            </w:r>
          </w:p>
        </w:tc>
        <w:tc>
          <w:tcPr>
            <w:tcW w:w="1120" w:type="dxa"/>
            <w:vAlign w:val="bottom"/>
          </w:tcPr>
          <w:p>
            <w:pPr>
              <w:jc w:val="right"/>
              <w:ind w:right="3"/>
              <w:spacing w:after="0" w:line="179" w:lineRule="exact"/>
              <w:rPr>
                <w:sz w:val="20"/>
                <w:szCs w:val="20"/>
                <w:color w:val="auto"/>
              </w:rPr>
            </w:pPr>
            <w:r>
              <w:rPr>
                <w:rFonts w:ascii="Courier New" w:cs="Courier New" w:eastAsia="Courier New" w:hAnsi="Courier New"/>
                <w:sz w:val="16"/>
                <w:szCs w:val="16"/>
                <w:color w:val="auto"/>
              </w:rPr>
              <w:t>(235,000)</w:t>
            </w:r>
          </w:p>
        </w:tc>
        <w:tc>
          <w:tcPr>
            <w:tcW w:w="2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(385,000) (1,242,000)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(179,000)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(421,000)</w:t>
            </w: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Acquisition of</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Dogwood.............</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(6,792,000)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15"/>
                <w:szCs w:val="15"/>
                <w:color w:val="auto"/>
              </w:rPr>
            </w:pP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Acquisition of</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intangibles.........</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(678,000)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(440,000)</w:t>
            </w:r>
          </w:p>
        </w:tc>
      </w:tr>
      <w:tr>
        <w:trPr>
          <w:trHeight w:val="179"/>
        </w:trPr>
        <w:tc>
          <w:tcPr>
            <w:tcW w:w="2220" w:type="dxa"/>
            <w:vAlign w:val="bottom"/>
          </w:tcPr>
          <w:p>
            <w:pPr>
              <w:spacing w:after="0"/>
              <w:rPr>
                <w:sz w:val="15"/>
                <w:szCs w:val="15"/>
                <w:color w:val="auto"/>
              </w:rPr>
            </w:pPr>
          </w:p>
        </w:tc>
        <w:tc>
          <w:tcPr>
            <w:tcW w:w="11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cash flows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from investing</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activities....</w:t>
            </w:r>
          </w:p>
        </w:tc>
        <w:tc>
          <w:tcPr>
            <w:tcW w:w="33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(235,000) (7,177,000) (1,920,000)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(279,000)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(861,000)</w:t>
            </w:r>
          </w:p>
        </w:tc>
      </w:tr>
      <w:tr>
        <w:trPr>
          <w:trHeight w:val="179"/>
        </w:trPr>
        <w:tc>
          <w:tcPr>
            <w:tcW w:w="2220" w:type="dxa"/>
            <w:vAlign w:val="bottom"/>
          </w:tcPr>
          <w:p>
            <w:pPr>
              <w:spacing w:after="0"/>
              <w:rPr>
                <w:sz w:val="15"/>
                <w:szCs w:val="15"/>
                <w:color w:val="auto"/>
              </w:rPr>
            </w:pPr>
          </w:p>
        </w:tc>
        <w:tc>
          <w:tcPr>
            <w:tcW w:w="11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FINANCING ACTIVITIES: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debt</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issuance............</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7,577,000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2,000,000</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Repayment of debt....</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(744,000)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(280,000)</w:t>
            </w: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Deferred debt</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financing costs.....</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(22,000)</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Issuance of common</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stock...............</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10,000</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spacing w:after="0"/>
              <w:rPr>
                <w:sz w:val="15"/>
                <w:szCs w:val="15"/>
                <w:color w:val="auto"/>
              </w:rPr>
            </w:pPr>
          </w:p>
        </w:tc>
        <w:tc>
          <w:tcPr>
            <w:tcW w:w="11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Net cash flows</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from financing</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activities....</w:t>
            </w:r>
          </w:p>
        </w:tc>
        <w:tc>
          <w:tcPr>
            <w:tcW w:w="11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7,527,000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1,234,000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(280,000)</w:t>
            </w:r>
          </w:p>
        </w:tc>
      </w:tr>
      <w:tr>
        <w:trPr>
          <w:trHeight w:val="179"/>
        </w:trPr>
        <w:tc>
          <w:tcPr>
            <w:tcW w:w="2220" w:type="dxa"/>
            <w:vAlign w:val="bottom"/>
          </w:tcPr>
          <w:p>
            <w:pPr>
              <w:spacing w:after="0"/>
              <w:rPr>
                <w:sz w:val="15"/>
                <w:szCs w:val="15"/>
                <w:color w:val="auto"/>
              </w:rPr>
            </w:pPr>
          </w:p>
        </w:tc>
        <w:tc>
          <w:tcPr>
            <w:tcW w:w="112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1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(DECREASE) INCREASE IN</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CASH AND</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CASH EQUIVALENTS......</w:t>
            </w:r>
          </w:p>
        </w:tc>
        <w:tc>
          <w:tcPr>
            <w:tcW w:w="1120" w:type="dxa"/>
            <w:vAlign w:val="bottom"/>
          </w:tcPr>
          <w:p>
            <w:pPr>
              <w:jc w:val="right"/>
              <w:ind w:right="3"/>
              <w:spacing w:after="0" w:line="179" w:lineRule="exact"/>
              <w:rPr>
                <w:sz w:val="20"/>
                <w:szCs w:val="20"/>
                <w:color w:val="auto"/>
              </w:rPr>
            </w:pPr>
            <w:r>
              <w:rPr>
                <w:rFonts w:ascii="Courier New" w:cs="Courier New" w:eastAsia="Courier New" w:hAnsi="Courier New"/>
                <w:sz w:val="16"/>
                <w:szCs w:val="16"/>
                <w:color w:val="auto"/>
              </w:rPr>
              <w:t>(7,000)</w:t>
            </w:r>
          </w:p>
        </w:tc>
        <w:tc>
          <w:tcPr>
            <w:tcW w:w="10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874,000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594,000</w:t>
            </w:r>
          </w:p>
        </w:tc>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(263,000)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422,000</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w:t>
            </w: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ectPr>
          <w:pgSz w:w="11900" w:h="16838" w:orient="portrait"/>
          <w:cols w:equalWidth="0" w:num="1">
            <w:col w:w="10219"/>
          </w:cols>
          <w:pgMar w:left="240" w:top="648" w:right="1440" w:bottom="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20" w:type="dxa"/>
            <w:vAlign w:val="bottom"/>
          </w:tcPr>
          <w:p>
            <w:pPr>
              <w:ind w:left="80"/>
              <w:spacing w:after="0"/>
              <w:rPr>
                <w:sz w:val="20"/>
                <w:szCs w:val="20"/>
                <w:color w:val="auto"/>
              </w:rPr>
            </w:pPr>
            <w:r>
              <w:rPr>
                <w:rFonts w:ascii="Courier New" w:cs="Courier New" w:eastAsia="Courier New" w:hAnsi="Courier New"/>
                <w:sz w:val="16"/>
                <w:szCs w:val="16"/>
                <w:color w:val="auto"/>
              </w:rPr>
              <w:t>EQUIVALENTS, beginning</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period.............</w:t>
            </w:r>
          </w:p>
        </w:tc>
        <w:tc>
          <w:tcPr>
            <w:tcW w:w="28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250,000</w:t>
            </w:r>
          </w:p>
        </w:tc>
        <w:tc>
          <w:tcPr>
            <w:tcW w:w="28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243,000</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1,117,000</w:t>
            </w:r>
          </w:p>
        </w:tc>
        <w:tc>
          <w:tcPr>
            <w:tcW w:w="18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1,117,000</w:t>
            </w:r>
          </w:p>
        </w:tc>
        <w:tc>
          <w:tcPr>
            <w:tcW w:w="1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1,711,000</w:t>
            </w:r>
          </w:p>
        </w:tc>
      </w:tr>
      <w:tr>
        <w:trPr>
          <w:trHeight w:val="179"/>
        </w:trPr>
        <w:tc>
          <w:tcPr>
            <w:tcW w:w="2220" w:type="dxa"/>
            <w:vAlign w:val="bottom"/>
          </w:tcPr>
          <w:p>
            <w:pPr>
              <w:spacing w:after="0"/>
              <w:rPr>
                <w:sz w:val="15"/>
                <w:szCs w:val="15"/>
                <w:color w:val="auto"/>
              </w:rPr>
            </w:pP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EQUIVALENTS, end of</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period................</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$ 243,000</w:t>
            </w:r>
          </w:p>
        </w:tc>
        <w:tc>
          <w:tcPr>
            <w:tcW w:w="1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$1,117,000</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$1,711,000</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854,000</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$2,133,000</w:t>
            </w:r>
          </w:p>
        </w:tc>
      </w:tr>
      <w:tr>
        <w:trPr>
          <w:trHeight w:val="179"/>
        </w:trPr>
        <w:tc>
          <w:tcPr>
            <w:tcW w:w="2220" w:type="dxa"/>
            <w:vAlign w:val="bottom"/>
          </w:tcPr>
          <w:p>
            <w:pPr>
              <w:spacing w:after="0"/>
              <w:rPr>
                <w:sz w:val="15"/>
                <w:szCs w:val="15"/>
                <w:color w:val="auto"/>
              </w:rPr>
            </w:pP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SUPPLEMENTAL DISCLOSURE</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CASH FLOW</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INFORMATION:</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 paid for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interest............</w:t>
            </w: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$ 441,000</w:t>
            </w:r>
          </w:p>
        </w:tc>
        <w:tc>
          <w:tcPr>
            <w:tcW w:w="1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$1,305,000</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$1,616,000</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400,000</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400,000</w:t>
            </w:r>
          </w:p>
        </w:tc>
      </w:tr>
      <w:tr>
        <w:trPr>
          <w:trHeight w:val="179"/>
        </w:trPr>
        <w:tc>
          <w:tcPr>
            <w:tcW w:w="2220" w:type="dxa"/>
            <w:vAlign w:val="bottom"/>
          </w:tcPr>
          <w:p>
            <w:pPr>
              <w:spacing w:after="0"/>
              <w:rPr>
                <w:sz w:val="15"/>
                <w:szCs w:val="15"/>
                <w:color w:val="auto"/>
              </w:rPr>
            </w:pP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2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Income taxes paid....</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499,000</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w:t>
            </w:r>
          </w:p>
        </w:tc>
      </w:tr>
      <w:tr>
        <w:trPr>
          <w:trHeight w:val="179"/>
        </w:trPr>
        <w:tc>
          <w:tcPr>
            <w:tcW w:w="2220" w:type="dxa"/>
            <w:vAlign w:val="bottom"/>
          </w:tcPr>
          <w:p>
            <w:pPr>
              <w:spacing w:after="0"/>
              <w:rPr>
                <w:sz w:val="15"/>
                <w:szCs w:val="15"/>
                <w:color w:val="auto"/>
              </w:rPr>
            </w:pPr>
          </w:p>
        </w:tc>
        <w:tc>
          <w:tcPr>
            <w:tcW w:w="10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0219"/>
          </w:cols>
          <w:pgMar w:left="240" w:top="135" w:right="1440" w:bottom="1440" w:gutter="0" w:footer="0" w:header="0"/>
        </w:sectPr>
      </w:pPr>
    </w:p>
    <w:bookmarkStart w:id="111" w:name="page112"/>
    <w:bookmarkEnd w:id="111"/>
    <w:p>
      <w:pPr>
        <w:ind w:left="1765"/>
        <w:spacing w:after="0"/>
        <w:rPr>
          <w:sz w:val="20"/>
          <w:szCs w:val="20"/>
          <w:color w:val="auto"/>
        </w:rPr>
      </w:pPr>
      <w:r>
        <w:rPr>
          <w:rFonts w:ascii="Courier New" w:cs="Courier New" w:eastAsia="Courier New" w:hAnsi="Courier New"/>
          <w:sz w:val="16"/>
          <w:szCs w:val="16"/>
          <w:color w:val="auto"/>
        </w:rPr>
        <w:t>RADIO ONE OF ATLANTA, INC. AND SUBSIDIARY</w:t>
      </w:r>
    </w:p>
    <w:p>
      <w:pPr>
        <w:spacing w:after="0" w:line="177" w:lineRule="exact"/>
        <w:rPr>
          <w:sz w:val="20"/>
          <w:szCs w:val="20"/>
          <w:color w:val="auto"/>
        </w:rPr>
      </w:pPr>
    </w:p>
    <w:p>
      <w:pPr>
        <w:ind w:left="1765"/>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ind w:left="85" w:right="5939" w:hanging="85"/>
        <w:spacing w:after="0" w:line="465" w:lineRule="auto"/>
        <w:tabs>
          <w:tab w:leader="none" w:pos="271"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Organization and Business</w:t>
      </w:r>
    </w:p>
    <w:p>
      <w:pPr>
        <w:spacing w:after="0" w:line="13" w:lineRule="exact"/>
        <w:rPr>
          <w:sz w:val="20"/>
          <w:szCs w:val="20"/>
          <w:color w:val="auto"/>
        </w:rPr>
      </w:pPr>
    </w:p>
    <w:p>
      <w:pPr>
        <w:ind w:left="5" w:right="2959" w:firstLine="279"/>
        <w:spacing w:after="0" w:line="236" w:lineRule="auto"/>
        <w:rPr>
          <w:sz w:val="20"/>
          <w:szCs w:val="20"/>
          <w:color w:val="auto"/>
        </w:rPr>
      </w:pPr>
      <w:r>
        <w:rPr>
          <w:rFonts w:ascii="Courier New" w:cs="Courier New" w:eastAsia="Courier New" w:hAnsi="Courier New"/>
          <w:sz w:val="16"/>
          <w:szCs w:val="16"/>
          <w:color w:val="auto"/>
        </w:rPr>
        <w:t>Radio One of Atlanta, Inc. (the Company) owns and operates a radio station serving the Atlanta, Georgia, market, and its subsidiary, Dogwood Communications, Inc. (Dogwood) owns a radio station serving the Atlanta, Georgia market. The Company started operations in June, 1995. The Company is highly leveraged, which requires substantial interest payments and may impair the Company's ability to obtain additional financing. The Company's operating results are significantly affected by its market share in the Atlanta, Georgia market.</w:t>
      </w:r>
    </w:p>
    <w:p>
      <w:pPr>
        <w:spacing w:after="0" w:line="178"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Basis of Presentation</w:t>
      </w:r>
    </w:p>
    <w:p>
      <w:pPr>
        <w:spacing w:after="0" w:line="183" w:lineRule="exact"/>
        <w:rPr>
          <w:sz w:val="20"/>
          <w:szCs w:val="20"/>
          <w:color w:val="auto"/>
        </w:rPr>
      </w:pPr>
    </w:p>
    <w:p>
      <w:pPr>
        <w:ind w:left="5" w:right="2879" w:firstLine="279"/>
        <w:spacing w:after="0" w:line="273"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Company and its subsidiary, Dogwood (see Note 2). All significant intercompany accounts and transactions have been eliminated in consolidation. The accompanying consolidated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33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Cash and Cash Equivalents</w:t>
      </w:r>
    </w:p>
    <w:p>
      <w:pPr>
        <w:spacing w:after="0" w:line="183" w:lineRule="exact"/>
        <w:rPr>
          <w:sz w:val="20"/>
          <w:szCs w:val="20"/>
          <w:color w:val="auto"/>
        </w:rPr>
      </w:pPr>
    </w:p>
    <w:p>
      <w:pPr>
        <w:ind w:left="5" w:right="3059" w:firstLine="279"/>
        <w:spacing w:after="0" w:line="283" w:lineRule="auto"/>
        <w:rPr>
          <w:sz w:val="20"/>
          <w:szCs w:val="20"/>
          <w:color w:val="auto"/>
        </w:rPr>
      </w:pPr>
      <w:r>
        <w:rPr>
          <w:rFonts w:ascii="Courier New" w:cs="Courier New" w:eastAsia="Courier New" w:hAnsi="Courier New"/>
          <w:sz w:val="14"/>
          <w:szCs w:val="14"/>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148"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Property and Equipment</w:t>
      </w:r>
    </w:p>
    <w:p>
      <w:pPr>
        <w:spacing w:after="0" w:line="183" w:lineRule="exact"/>
        <w:rPr>
          <w:sz w:val="20"/>
          <w:szCs w:val="20"/>
          <w:color w:val="auto"/>
        </w:rPr>
      </w:pPr>
    </w:p>
    <w:p>
      <w:pPr>
        <w:ind w:left="5" w:right="3059" w:firstLine="279"/>
        <w:spacing w:after="0" w:line="283" w:lineRule="auto"/>
        <w:rPr>
          <w:sz w:val="20"/>
          <w:szCs w:val="20"/>
          <w:color w:val="auto"/>
        </w:rPr>
      </w:pPr>
      <w:r>
        <w:rPr>
          <w:rFonts w:ascii="Courier New" w:cs="Courier New" w:eastAsia="Courier New" w:hAnsi="Courier New"/>
          <w:sz w:val="14"/>
          <w:szCs w:val="14"/>
          <w:color w:val="auto"/>
        </w:rPr>
        <w:t>Property and equipment are recorded at cost and are being depreciated on a straight-line basis over various periods. The components of the Company's property and equipment as of December 31, 1997 and 1998, are as follows:</w:t>
      </w:r>
    </w:p>
    <w:p>
      <w:pPr>
        <w:spacing w:after="0" w:line="200" w:lineRule="exact"/>
        <w:rPr>
          <w:sz w:val="20"/>
          <w:szCs w:val="20"/>
          <w:color w:val="auto"/>
        </w:rPr>
      </w:pPr>
    </w:p>
    <w:p>
      <w:pPr>
        <w:spacing w:after="0" w:line="306" w:lineRule="exact"/>
        <w:rPr>
          <w:sz w:val="20"/>
          <w:szCs w:val="20"/>
          <w:color w:val="auto"/>
        </w:rPr>
      </w:pPr>
    </w:p>
    <w:tbl>
      <w:tblPr>
        <w:tblLayout w:type="fixed"/>
        <w:tblInd w:w="285" w:type="dxa"/>
        <w:tblCellMar>
          <w:top w:w="0" w:type="dxa"/>
          <w:left w:w="0" w:type="dxa"/>
          <w:bottom w:w="0" w:type="dxa"/>
          <w:right w:w="0" w:type="dxa"/>
        </w:tblCellMar>
      </w:tblPr>
      <w:tr>
        <w:trPr>
          <w:trHeight w:val="181"/>
        </w:trPr>
        <w:tc>
          <w:tcPr>
            <w:tcW w:w="4040" w:type="dxa"/>
            <w:vAlign w:val="bottom"/>
          </w:tcPr>
          <w:p>
            <w:pPr>
              <w:spacing w:after="0"/>
              <w:rPr>
                <w:sz w:val="15"/>
                <w:szCs w:val="15"/>
                <w:color w:val="auto"/>
              </w:rPr>
            </w:pPr>
          </w:p>
        </w:tc>
        <w:tc>
          <w:tcPr>
            <w:tcW w:w="18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December 31,</w:t>
            </w:r>
          </w:p>
        </w:tc>
        <w:tc>
          <w:tcPr>
            <w:tcW w:w="1260" w:type="dxa"/>
            <w:vAlign w:val="bottom"/>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1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2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Period of</w:t>
            </w:r>
          </w:p>
        </w:tc>
      </w:tr>
      <w:tr>
        <w:trPr>
          <w:trHeight w:val="179"/>
        </w:trPr>
        <w:tc>
          <w:tcPr>
            <w:tcW w:w="4040" w:type="dxa"/>
            <w:vAlign w:val="bottom"/>
          </w:tcPr>
          <w:p>
            <w:pPr>
              <w:spacing w:after="0"/>
              <w:rPr>
                <w:sz w:val="15"/>
                <w:szCs w:val="15"/>
                <w:color w:val="auto"/>
              </w:rPr>
            </w:pP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1997</w:t>
            </w: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1998</w:t>
            </w:r>
          </w:p>
        </w:tc>
        <w:tc>
          <w:tcPr>
            <w:tcW w:w="12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Depreciation</w:t>
            </w:r>
          </w:p>
        </w:tc>
      </w:tr>
      <w:tr>
        <w:trPr>
          <w:trHeight w:val="179"/>
        </w:trPr>
        <w:tc>
          <w:tcPr>
            <w:tcW w:w="4040" w:type="dxa"/>
            <w:vAlign w:val="bottom"/>
          </w:tcPr>
          <w:p>
            <w:pPr>
              <w:spacing w:after="0"/>
              <w:rPr>
                <w:sz w:val="15"/>
                <w:szCs w:val="15"/>
                <w:color w:val="auto"/>
              </w:rPr>
            </w:pPr>
          </w:p>
        </w:tc>
        <w:tc>
          <w:tcPr>
            <w:tcW w:w="31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 ---------- -------------</w:t>
            </w:r>
          </w:p>
        </w:tc>
      </w:tr>
      <w:tr>
        <w:trPr>
          <w:trHeight w:val="358"/>
        </w:trPr>
        <w:tc>
          <w:tcPr>
            <w:tcW w:w="4040" w:type="dxa"/>
            <w:vAlign w:val="bottom"/>
          </w:tcPr>
          <w:p>
            <w:pPr>
              <w:jc w:val="right"/>
              <w:ind w:right="1822"/>
              <w:spacing w:after="0"/>
              <w:rPr>
                <w:sz w:val="20"/>
                <w:szCs w:val="20"/>
                <w:color w:val="auto"/>
              </w:rPr>
            </w:pPr>
            <w:r>
              <w:rPr>
                <w:rFonts w:ascii="Courier New" w:cs="Courier New" w:eastAsia="Courier New" w:hAnsi="Courier New"/>
                <w:sz w:val="16"/>
                <w:szCs w:val="16"/>
                <w:color w:val="auto"/>
                <w:w w:val="95"/>
              </w:rPr>
              <w:t>PROPERTY AND EQUIPMENT:</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4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Transmitter towers.......................</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$335,000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493,000</w:t>
            </w:r>
          </w:p>
        </w:tc>
        <w:tc>
          <w:tcPr>
            <w:tcW w:w="12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7 Years</w:t>
            </w:r>
          </w:p>
        </w:tc>
      </w:tr>
      <w:tr>
        <w:trPr>
          <w:trHeight w:val="179"/>
        </w:trPr>
        <w:tc>
          <w:tcPr>
            <w:tcW w:w="4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Equipment................................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364,000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967,000</w:t>
            </w:r>
          </w:p>
        </w:tc>
        <w:tc>
          <w:tcPr>
            <w:tcW w:w="12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5 to 7 Years</w:t>
            </w:r>
          </w:p>
        </w:tc>
      </w:tr>
      <w:tr>
        <w:trPr>
          <w:trHeight w:val="179"/>
        </w:trPr>
        <w:tc>
          <w:tcPr>
            <w:tcW w:w="4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Leasehold improvements...................</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14,000</w:t>
            </w:r>
          </w:p>
        </w:tc>
        <w:tc>
          <w:tcPr>
            <w:tcW w:w="12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Life of Lease</w:t>
            </w:r>
          </w:p>
        </w:tc>
      </w:tr>
      <w:tr>
        <w:trPr>
          <w:trHeight w:val="179"/>
        </w:trPr>
        <w:tc>
          <w:tcPr>
            <w:tcW w:w="4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Furniture and fixtures...................</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185,000</w:t>
            </w:r>
          </w:p>
        </w:tc>
        <w:tc>
          <w:tcPr>
            <w:tcW w:w="12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5 to 7 Years</w:t>
            </w:r>
          </w:p>
        </w:tc>
      </w:tr>
      <w:tr>
        <w:trPr>
          <w:trHeight w:val="179"/>
        </w:trPr>
        <w:tc>
          <w:tcPr>
            <w:tcW w:w="4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Construction in progress.................</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296,000</w:t>
            </w:r>
          </w:p>
        </w:tc>
        <w:tc>
          <w:tcPr>
            <w:tcW w:w="1260" w:type="dxa"/>
            <w:vAlign w:val="bottom"/>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1260" w:type="dxa"/>
            <w:vAlign w:val="bottom"/>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713,000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1,955,000</w:t>
            </w:r>
          </w:p>
        </w:tc>
        <w:tc>
          <w:tcPr>
            <w:tcW w:w="1260" w:type="dxa"/>
            <w:vAlign w:val="bottom"/>
          </w:tcPr>
          <w:p>
            <w:pPr>
              <w:spacing w:after="0"/>
              <w:rPr>
                <w:sz w:val="15"/>
                <w:szCs w:val="15"/>
                <w:color w:val="auto"/>
              </w:rPr>
            </w:pPr>
          </w:p>
        </w:tc>
      </w:tr>
      <w:tr>
        <w:trPr>
          <w:trHeight w:val="179"/>
        </w:trPr>
        <w:tc>
          <w:tcPr>
            <w:tcW w:w="4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Less: Accumulated depreciation...........</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128,000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197,000</w:t>
            </w:r>
          </w:p>
        </w:tc>
        <w:tc>
          <w:tcPr>
            <w:tcW w:w="1260" w:type="dxa"/>
            <w:vAlign w:val="bottom"/>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1260" w:type="dxa"/>
            <w:vAlign w:val="bottom"/>
          </w:tcPr>
          <w:p>
            <w:pPr>
              <w:spacing w:after="0"/>
              <w:rPr>
                <w:sz w:val="15"/>
                <w:szCs w:val="15"/>
                <w:color w:val="auto"/>
              </w:rPr>
            </w:pPr>
          </w:p>
        </w:tc>
      </w:tr>
      <w:tr>
        <w:trPr>
          <w:trHeight w:val="179"/>
        </w:trPr>
        <w:tc>
          <w:tcPr>
            <w:tcW w:w="4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Property and equipment, net............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$585,000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$1,758,000</w:t>
            </w:r>
          </w:p>
        </w:tc>
        <w:tc>
          <w:tcPr>
            <w:tcW w:w="1260" w:type="dxa"/>
            <w:vAlign w:val="bottom"/>
          </w:tcPr>
          <w:p>
            <w:pPr>
              <w:spacing w:after="0"/>
              <w:rPr>
                <w:sz w:val="15"/>
                <w:szCs w:val="15"/>
                <w:color w:val="auto"/>
              </w:rPr>
            </w:pPr>
          </w:p>
        </w:tc>
      </w:tr>
      <w:tr>
        <w:trPr>
          <w:trHeight w:val="179"/>
        </w:trPr>
        <w:tc>
          <w:tcPr>
            <w:tcW w:w="4040" w:type="dxa"/>
            <w:vAlign w:val="bottom"/>
          </w:tcPr>
          <w:p>
            <w:pPr>
              <w:spacing w:after="0"/>
              <w:rPr>
                <w:sz w:val="15"/>
                <w:szCs w:val="15"/>
                <w:color w:val="auto"/>
              </w:rPr>
            </w:pP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w:t>
            </w:r>
          </w:p>
        </w:tc>
        <w:tc>
          <w:tcPr>
            <w:tcW w:w="1260" w:type="dxa"/>
            <w:vAlign w:val="bottom"/>
          </w:tcPr>
          <w:p>
            <w:pPr>
              <w:spacing w:after="0"/>
              <w:rPr>
                <w:sz w:val="15"/>
                <w:szCs w:val="15"/>
                <w:color w:val="auto"/>
              </w:rPr>
            </w:pPr>
          </w:p>
        </w:tc>
      </w:tr>
    </w:tbl>
    <w:p>
      <w:pPr>
        <w:spacing w:after="0" w:line="362" w:lineRule="exact"/>
        <w:rPr>
          <w:sz w:val="20"/>
          <w:szCs w:val="20"/>
          <w:color w:val="auto"/>
        </w:rPr>
      </w:pPr>
    </w:p>
    <w:p>
      <w:pPr>
        <w:ind w:left="5" w:right="2959" w:firstLine="279"/>
        <w:spacing w:after="0" w:line="234" w:lineRule="auto"/>
        <w:rPr>
          <w:sz w:val="20"/>
          <w:szCs w:val="20"/>
          <w:color w:val="auto"/>
        </w:rPr>
      </w:pPr>
      <w:r>
        <w:rPr>
          <w:rFonts w:ascii="Courier New" w:cs="Courier New" w:eastAsia="Courier New" w:hAnsi="Courier New"/>
          <w:sz w:val="16"/>
          <w:szCs w:val="16"/>
          <w:color w:val="auto"/>
        </w:rPr>
        <w:t>Depreciation expense for the fiscal years ended December 31, 1996, 1997 and 1998, was $38,000, $64,000 and $69,000, respectively.</w:t>
      </w:r>
    </w:p>
    <w:p>
      <w:pPr>
        <w:spacing w:after="0" w:line="35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24"/>
          </w:cols>
          <w:pgMar w:left="235" w:top="648" w:right="1440" w:bottom="1440" w:gutter="0" w:footer="0" w:header="0"/>
        </w:sectPr>
      </w:pPr>
    </w:p>
    <w:bookmarkStart w:id="112" w:name="page113"/>
    <w:bookmarkEnd w:id="112"/>
    <w:p>
      <w:pPr>
        <w:jc w:val="center"/>
        <w:ind w:right="2879"/>
        <w:spacing w:after="0"/>
        <w:rPr>
          <w:sz w:val="20"/>
          <w:szCs w:val="20"/>
          <w:color w:val="auto"/>
        </w:rPr>
      </w:pPr>
      <w:r>
        <w:rPr>
          <w:rFonts w:ascii="Courier New" w:cs="Courier New" w:eastAsia="Courier New" w:hAnsi="Courier New"/>
          <w:sz w:val="16"/>
          <w:szCs w:val="16"/>
          <w:color w:val="auto"/>
        </w:rPr>
        <w:t>RADIO ONE OF ATLANTA, INC. AND SUBSIDIARY</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Organizational Costs</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As of December 31, 1998, Dogwood had $24,000 of unamortized organization costs. In April 1998, the Accounting Standards Executive Committee of the American Institute of Certified Public Accountants issued Statement of Position 98-5 (the "SOP") regarding financial reporting on the costs of start-up activities. Under the SOP, organizational costs are considered start-up costs and, commencing with fiscal years beginning after December 15, 1998, entities are required to expense such costs as they are incurred. The Company decided to expense the unamortized organizational costs as of December 31, 1998.</w:t>
      </w:r>
    </w:p>
    <w:p>
      <w:pPr>
        <w:spacing w:after="0" w:line="15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3159" w:firstLine="279"/>
        <w:spacing w:after="0" w:line="295" w:lineRule="auto"/>
        <w:rPr>
          <w:sz w:val="20"/>
          <w:szCs w:val="20"/>
          <w:color w:val="auto"/>
        </w:rPr>
      </w:pPr>
      <w:r>
        <w:rPr>
          <w:rFonts w:ascii="Courier New" w:cs="Courier New" w:eastAsia="Courier New" w:hAnsi="Courier New"/>
          <w:sz w:val="14"/>
          <w:szCs w:val="14"/>
          <w:color w:val="auto"/>
        </w:rPr>
        <w:t>In accordance with industry practice, revenue for commercial broadcasting advertisements is recognized when the commercial is broadcast.</w:t>
      </w:r>
    </w:p>
    <w:p>
      <w:pPr>
        <w:spacing w:after="0" w:line="14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Barter Arrangements</w:t>
      </w:r>
    </w:p>
    <w:p>
      <w:pPr>
        <w:spacing w:after="0" w:line="183" w:lineRule="exact"/>
        <w:rPr>
          <w:sz w:val="20"/>
          <w:szCs w:val="20"/>
          <w:color w:val="auto"/>
        </w:rPr>
      </w:pPr>
    </w:p>
    <w:p>
      <w:pPr>
        <w:ind w:right="3059" w:firstLine="279"/>
        <w:spacing w:after="0" w:line="279" w:lineRule="auto"/>
        <w:rPr>
          <w:sz w:val="20"/>
          <w:szCs w:val="20"/>
          <w:color w:val="auto"/>
        </w:rPr>
      </w:pPr>
      <w:r>
        <w:rPr>
          <w:rFonts w:ascii="Courier New" w:cs="Courier New" w:eastAsia="Courier New" w:hAnsi="Courier New"/>
          <w:sz w:val="14"/>
          <w:szCs w:val="14"/>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57"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or received. Deferred barter revenue is recognized as the related advertising is aired.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Financial Instruments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Financial instruments as of December 31, 1997 and 1998, consist of cash and cash equivalents, trade accounts receivable, accounts payable, accrued expenses, and long-term debt, all of which the carrying amounts approximate fair value.</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right="2879" w:firstLine="279"/>
        <w:spacing w:after="0" w:line="234" w:lineRule="auto"/>
        <w:rPr>
          <w:sz w:val="20"/>
          <w:szCs w:val="20"/>
          <w:color w:val="auto"/>
        </w:rPr>
      </w:pPr>
      <w:r>
        <w:rPr>
          <w:rFonts w:ascii="Courier New" w:cs="Courier New" w:eastAsia="Courier New" w:hAnsi="Courier New"/>
          <w:sz w:val="16"/>
          <w:szCs w:val="16"/>
          <w:color w:val="auto"/>
        </w:rPr>
        <w:t>Certain reclassifications have been made to the 1997 financial statements in order to conform with the 1998 presentation.</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Comprehensive Income</w:t>
      </w:r>
    </w:p>
    <w:p>
      <w:pPr>
        <w:spacing w:after="0" w:line="183" w:lineRule="exact"/>
        <w:rPr>
          <w:sz w:val="20"/>
          <w:szCs w:val="20"/>
          <w:color w:val="auto"/>
        </w:rPr>
      </w:pPr>
    </w:p>
    <w:p>
      <w:pPr>
        <w:ind w:right="2879" w:firstLine="279"/>
        <w:spacing w:after="0" w:line="234" w:lineRule="auto"/>
        <w:rPr>
          <w:sz w:val="20"/>
          <w:szCs w:val="20"/>
          <w:color w:val="auto"/>
        </w:rPr>
      </w:pPr>
      <w:r>
        <w:rPr>
          <w:rFonts w:ascii="Courier New" w:cs="Courier New" w:eastAsia="Courier New" w:hAnsi="Courier New"/>
          <w:sz w:val="16"/>
          <w:szCs w:val="16"/>
          <w:color w:val="auto"/>
        </w:rPr>
        <w:t>The Company has adopted SFAS, No. 130, "Reporting Comprehensive Income." The Company does not have any comprehensive income adjustments.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Segment Reporting</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Company has adopted SFAS No. 131, "Disclosures about Segments of an Enterprise and Related Information" as of December 31, 1998, and has determined the Company has only one segment, radio broadcasting.</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648" w:right="1440" w:bottom="1440" w:gutter="0" w:footer="0" w:header="0"/>
        </w:sectPr>
      </w:pPr>
    </w:p>
    <w:bookmarkStart w:id="113" w:name="page114"/>
    <w:bookmarkEnd w:id="113"/>
    <w:p>
      <w:pPr>
        <w:jc w:val="center"/>
        <w:ind w:right="2879"/>
        <w:spacing w:after="0"/>
        <w:rPr>
          <w:sz w:val="20"/>
          <w:szCs w:val="20"/>
          <w:color w:val="auto"/>
        </w:rPr>
      </w:pPr>
      <w:r>
        <w:rPr>
          <w:rFonts w:ascii="Courier New" w:cs="Courier New" w:eastAsia="Courier New" w:hAnsi="Courier New"/>
          <w:sz w:val="16"/>
          <w:szCs w:val="16"/>
          <w:color w:val="auto"/>
        </w:rPr>
        <w:t>RADIO ONE OF ATLANTA, INC. AND SUBSIDIARY</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Interim Financial Statements (unaudited)</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interim consolidated financial statements included herein for the Company have been prepared by the Company, without audit, pursuant to the rules and regulations of the Securities and Exchange Commission. In management's opinion, the interim financial data presented herein include all adjustments (which include only normal recurring adjustments) necessary for a fair presentation. Certain information and footnote disclosures normally included in the financial statements prepared in accordance with generally accepted accounting principles have been condensed or omitted pursuant to such rules and regulations. Results for interim periods are not necessarily indicative of results to be expected for the full year.</w:t>
      </w:r>
    </w:p>
    <w:p>
      <w:pPr>
        <w:spacing w:after="0" w:line="186"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On March 30, 1999, Radio One, Inc. acquired the Company for approximately 3.3 million shares of Radio One's common stock and the assumption of indebtedness of the Company and Dogwood. Also, on March 30, 1999, the Company acquired the remaining approximate 67% of Dogwood for $3.6 million. Upon the completion of these acquisitions, the Company became a wholly owned subsidiary of Radio One, and Dogwood became a wholly owned subsidiary of the Company. (See Notes 2 and 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DOGWOOD COMMUNICATIONS, INC.:</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In April 1997, the Company's founder and stockholder transferred his 33 1/3% ownership interest in Dogwood to the Company in return for the Company assuming responsibility for certain liabilities of Dogwood. Concurrent with the transfer of ownership, the Company contributed approximately $6 million to Dogwood to retire Dogwood's outstanding debt. This stockholder also assigned to the Company his option to purchase the portion of Dogwood owned by others. The Company exercised the option to purchase up to 80% of Dogwood during 1998, for $100,000. The Company intends to exercise its option to purchase the remaining 20% for $3.5 million during 1999.</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Company owns 33 1/3% of Dogwood, it has the ability to acquire an additional 46 2/3% for $100,000, it has 45 1/2% of the voting control of Dogwood, and it programs the station owned by Dogwood through a local marketing agreement (LMA). During the years ended December 31, 1997 and 1998, Dogwood's primary activity was an LMA of the station to the Company (the station went on the air on December 16, 1997). As the Company controls Dogwood's operations, Dogwood has been consolidated with the Company in the accompanying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INTANGIBLE ASSETS: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December 31,</w:t>
            </w:r>
          </w:p>
        </w:tc>
        <w:tc>
          <w:tcPr>
            <w:tcW w:w="1160" w:type="dxa"/>
            <w:vAlign w:val="bottom"/>
          </w:tcPr>
          <w:p>
            <w:pPr>
              <w:spacing w:after="0"/>
              <w:rPr>
                <w:sz w:val="15"/>
                <w:szCs w:val="15"/>
                <w:color w:val="auto"/>
              </w:rPr>
            </w:pPr>
          </w:p>
        </w:tc>
      </w:tr>
      <w:tr>
        <w:trPr>
          <w:trHeight w:val="179"/>
        </w:trPr>
        <w:tc>
          <w:tcPr>
            <w:tcW w:w="37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6"/>
              </w:rPr>
              <w:t>-----------------------</w:t>
            </w:r>
          </w:p>
        </w:tc>
        <w:tc>
          <w:tcPr>
            <w:tcW w:w="11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Period of</w:t>
            </w:r>
          </w:p>
        </w:tc>
      </w:tr>
      <w:tr>
        <w:trPr>
          <w:trHeight w:val="179"/>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Amortization</w:t>
            </w:r>
          </w:p>
        </w:tc>
      </w:tr>
      <w:tr>
        <w:trPr>
          <w:trHeight w:val="179"/>
        </w:trPr>
        <w:tc>
          <w:tcPr>
            <w:tcW w:w="376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r>
      <w:tr>
        <w:trPr>
          <w:trHeight w:val="358"/>
        </w:trPr>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w w:val="96"/>
              </w:rPr>
              <w:t>Debt financing costs....................</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313,000</w:t>
            </w: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335,000 Life of debt</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FCC broadcast license and other.........</w:t>
            </w:r>
          </w:p>
        </w:tc>
        <w:tc>
          <w:tcPr>
            <w:tcW w:w="1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11,602,000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12,280,000</w:t>
            </w:r>
          </w:p>
        </w:tc>
        <w:tc>
          <w:tcPr>
            <w:tcW w:w="11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15 Years</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Organizational costs....................</w:t>
            </w:r>
          </w:p>
        </w:tc>
        <w:tc>
          <w:tcPr>
            <w:tcW w:w="1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203,000</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5 Years</w:t>
            </w:r>
          </w:p>
        </w:tc>
      </w:tr>
      <w:tr>
        <w:trPr>
          <w:trHeight w:val="179"/>
        </w:trPr>
        <w:tc>
          <w:tcPr>
            <w:tcW w:w="376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tcPr>
          <w:p>
            <w:pPr>
              <w:spacing w:after="0"/>
              <w:rPr>
                <w:sz w:val="15"/>
                <w:szCs w:val="15"/>
                <w:color w:val="auto"/>
              </w:rPr>
            </w:pP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w:t>
            </w:r>
          </w:p>
        </w:tc>
        <w:tc>
          <w:tcPr>
            <w:tcW w:w="1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12,118,000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12,615,000</w:t>
            </w:r>
          </w:p>
        </w:tc>
        <w:tc>
          <w:tcPr>
            <w:tcW w:w="1160" w:type="dxa"/>
            <w:vAlign w:val="bottom"/>
          </w:tcPr>
          <w:p>
            <w:pPr>
              <w:spacing w:after="0"/>
              <w:rPr>
                <w:sz w:val="15"/>
                <w:szCs w:val="15"/>
                <w:color w:val="auto"/>
              </w:rPr>
            </w:pP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Less: Accumulated amortization..........</w:t>
            </w:r>
          </w:p>
        </w:tc>
        <w:tc>
          <w:tcPr>
            <w:tcW w:w="1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1,124,000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1,748,000</w:t>
            </w:r>
          </w:p>
        </w:tc>
        <w:tc>
          <w:tcPr>
            <w:tcW w:w="1160" w:type="dxa"/>
            <w:vAlign w:val="bottom"/>
          </w:tcPr>
          <w:p>
            <w:pPr>
              <w:spacing w:after="0"/>
              <w:rPr>
                <w:sz w:val="15"/>
                <w:szCs w:val="15"/>
                <w:color w:val="auto"/>
              </w:rPr>
            </w:pPr>
          </w:p>
        </w:tc>
      </w:tr>
      <w:tr>
        <w:trPr>
          <w:trHeight w:val="179"/>
        </w:trPr>
        <w:tc>
          <w:tcPr>
            <w:tcW w:w="376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tcPr>
          <w:p>
            <w:pPr>
              <w:spacing w:after="0"/>
              <w:rPr>
                <w:sz w:val="15"/>
                <w:szCs w:val="15"/>
                <w:color w:val="auto"/>
              </w:rPr>
            </w:pP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intangible assets.................</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$10,994,000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$10,867,000</w:t>
            </w:r>
          </w:p>
        </w:tc>
        <w:tc>
          <w:tcPr>
            <w:tcW w:w="1160" w:type="dxa"/>
            <w:vAlign w:val="bottom"/>
          </w:tcPr>
          <w:p>
            <w:pPr>
              <w:spacing w:after="0"/>
              <w:rPr>
                <w:sz w:val="15"/>
                <w:szCs w:val="15"/>
                <w:color w:val="auto"/>
              </w:rPr>
            </w:pPr>
          </w:p>
        </w:tc>
      </w:tr>
      <w:tr>
        <w:trPr>
          <w:trHeight w:val="179"/>
        </w:trPr>
        <w:tc>
          <w:tcPr>
            <w:tcW w:w="376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tcPr>
          <w:p>
            <w:pPr>
              <w:spacing w:after="0"/>
              <w:rPr>
                <w:sz w:val="15"/>
                <w:szCs w:val="15"/>
                <w:color w:val="auto"/>
              </w:rPr>
            </w:pPr>
          </w:p>
        </w:tc>
      </w:tr>
    </w:tbl>
    <w:p>
      <w:pPr>
        <w:spacing w:after="0" w:line="362"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Amortization expense for the years ended December 31, 1996, 1997 and 1998, was $391,000, $513,000 and $827,000, respectively. The amortization of the debt financing costs was charged to interest expense.</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648" w:right="1440" w:bottom="1440" w:gutter="0" w:footer="0" w:header="0"/>
        </w:sectPr>
      </w:pPr>
    </w:p>
    <w:bookmarkStart w:id="114" w:name="page115"/>
    <w:bookmarkEnd w:id="114"/>
    <w:p>
      <w:pPr>
        <w:jc w:val="center"/>
        <w:ind w:right="2879"/>
        <w:spacing w:after="0"/>
        <w:rPr>
          <w:sz w:val="20"/>
          <w:szCs w:val="20"/>
          <w:color w:val="auto"/>
        </w:rPr>
      </w:pPr>
      <w:r>
        <w:rPr>
          <w:rFonts w:ascii="Courier New" w:cs="Courier New" w:eastAsia="Courier New" w:hAnsi="Courier New"/>
          <w:sz w:val="16"/>
          <w:szCs w:val="16"/>
          <w:color w:val="auto"/>
        </w:rPr>
        <w:t>RADIO ONE OF ATLANTA, INC. AND SUBSIDIARY</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LONG-TERM DEBT:</w:t>
      </w:r>
    </w:p>
    <w:p>
      <w:pPr>
        <w:spacing w:after="0" w:line="183" w:lineRule="exact"/>
        <w:rPr>
          <w:sz w:val="20"/>
          <w:szCs w:val="20"/>
          <w:color w:val="auto"/>
        </w:rPr>
      </w:pPr>
    </w:p>
    <w:p>
      <w:pPr>
        <w:ind w:right="3799" w:firstLine="279"/>
        <w:spacing w:after="0" w:line="234" w:lineRule="auto"/>
        <w:rPr>
          <w:sz w:val="20"/>
          <w:szCs w:val="20"/>
          <w:color w:val="auto"/>
        </w:rPr>
      </w:pPr>
      <w:r>
        <w:rPr>
          <w:rFonts w:ascii="Courier New" w:cs="Courier New" w:eastAsia="Courier New" w:hAnsi="Courier New"/>
          <w:sz w:val="16"/>
          <w:szCs w:val="16"/>
          <w:color w:val="auto"/>
        </w:rPr>
        <w:t>The Company is obligated under a long-term senior note and various subordinated notes payable as follows:</w:t>
      </w:r>
    </w:p>
    <w:p>
      <w:pPr>
        <w:spacing w:after="0" w:line="200" w:lineRule="exact"/>
        <w:rPr>
          <w:sz w:val="20"/>
          <w:szCs w:val="20"/>
          <w:color w:val="auto"/>
        </w:rPr>
      </w:pP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21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4880" w:type="dxa"/>
            <w:vAlign w:val="bottom"/>
          </w:tcPr>
          <w:p>
            <w:pPr>
              <w:spacing w:after="0"/>
              <w:rPr>
                <w:sz w:val="15"/>
                <w:szCs w:val="15"/>
                <w:color w:val="auto"/>
              </w:rPr>
            </w:pPr>
          </w:p>
        </w:tc>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4880" w:type="dxa"/>
            <w:vAlign w:val="bottom"/>
          </w:tcPr>
          <w:p>
            <w:pPr>
              <w:spacing w:after="0"/>
              <w:rPr>
                <w:sz w:val="15"/>
                <w:szCs w:val="15"/>
                <w:color w:val="auto"/>
              </w:rPr>
            </w:pPr>
          </w:p>
        </w:tc>
        <w:tc>
          <w:tcPr>
            <w:tcW w:w="11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4880" w:type="dxa"/>
            <w:vAlign w:val="bottom"/>
          </w:tcPr>
          <w:p>
            <w:pPr>
              <w:spacing w:after="0"/>
              <w:rPr>
                <w:sz w:val="15"/>
                <w:szCs w:val="15"/>
                <w:color w:val="auto"/>
              </w:rPr>
            </w:pPr>
          </w:p>
        </w:tc>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Allied Investment Corporation and its affiliates</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(senior)...........................................</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$10,000,000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$12,000,000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Alta Subordinated Debt Partners III, L.P. (net of</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48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8"/>
              </w:rPr>
              <w:t>$508,000 and $360,000 of unamortized discount</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allocated to stock issuance).......................</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1,069,000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1,217,000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Syncom Capital Corporation (subordinate)............</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Shareholder (subordinate)...........................</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960,000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Design Media, Inc. (subordinate)....................</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235,000</w:t>
            </w: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Accrued interest on senior and subordinated notes...</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662,000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675,000</w:t>
            </w:r>
          </w:p>
        </w:tc>
      </w:tr>
      <w:tr>
        <w:trPr>
          <w:trHeight w:val="179"/>
        </w:trPr>
        <w:tc>
          <w:tcPr>
            <w:tcW w:w="4880" w:type="dxa"/>
            <w:vAlign w:val="bottom"/>
          </w:tcPr>
          <w:p>
            <w:pPr>
              <w:spacing w:after="0"/>
              <w:rPr>
                <w:sz w:val="15"/>
                <w:szCs w:val="15"/>
                <w:color w:val="auto"/>
              </w:rPr>
            </w:pPr>
          </w:p>
        </w:tc>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13,966,000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15,852,000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Less: Current portion of long-term debt.............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568,000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327,000</w:t>
            </w:r>
          </w:p>
        </w:tc>
      </w:tr>
      <w:tr>
        <w:trPr>
          <w:trHeight w:val="179"/>
        </w:trPr>
        <w:tc>
          <w:tcPr>
            <w:tcW w:w="4880" w:type="dxa"/>
            <w:vAlign w:val="bottom"/>
          </w:tcPr>
          <w:p>
            <w:pPr>
              <w:spacing w:after="0"/>
              <w:rPr>
                <w:sz w:val="15"/>
                <w:szCs w:val="15"/>
                <w:color w:val="auto"/>
              </w:rPr>
            </w:pPr>
          </w:p>
        </w:tc>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$13,398,000</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$15,525,000</w:t>
            </w:r>
          </w:p>
        </w:tc>
      </w:tr>
      <w:tr>
        <w:trPr>
          <w:trHeight w:val="179"/>
        </w:trPr>
        <w:tc>
          <w:tcPr>
            <w:tcW w:w="4880" w:type="dxa"/>
            <w:vAlign w:val="bottom"/>
          </w:tcPr>
          <w:p>
            <w:pPr>
              <w:spacing w:after="0"/>
              <w:rPr>
                <w:sz w:val="15"/>
                <w:szCs w:val="15"/>
                <w:color w:val="auto"/>
              </w:rPr>
            </w:pPr>
          </w:p>
        </w:tc>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bl>
    <w:p>
      <w:pPr>
        <w:spacing w:after="0" w:line="35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Allied Investment Corporation Debt</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start-up of the Company was partially financed through a $4,000,000 long-term debt agreement with Allied Investment Corporation and certain of its affiliates (collectively Allied). The loan bore interest at 14%. Terms of the note required only partial interest payments until January 1, 1997.</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In April 1997, the Company renegotiated the prior Allied debt. In connection with that renegotiation, Allied amended and restated the prior Allied debt to provide the Company and Dogwood (see Note 2) to become co-borrowers with respect to the $4,000,000 debt and to jointly borrow an additional $6,000,000. In connection with this amended and restated loan, new senior secured debentures totaling $10,000,000 were issued jointly by the Company and Dogwood, whereby the Company will carry the debt on its books and Dogwood will act as the guarantor. The agreements have an interest rate that ranges from 12.5% to 13.5% and matures on March 1, 2001. Interest only payments are due monthly until May 1, 1999. Subsequent to that date, monthly principal and interest payments are due. Also, as part of the renegotiation, the Company signed notes for interest that had accrued but was unpaid as of December 31, 1996, on the prior Allied debt.</w:t>
      </w:r>
    </w:p>
    <w:p>
      <w:pPr>
        <w:spacing w:after="0" w:line="188"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In September 1998, the Company borrowed an additional $2,000,000 from Allied. This debt has an interest rate ranging from 12.5% to 13.5%, and principal and interest payments are due monthly until the debt matures on March 1, 2001.</w:t>
      </w:r>
    </w:p>
    <w:p>
      <w:pPr>
        <w:spacing w:after="0" w:line="185"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In April 1997, the Company also amended and restated its Security Agreement with Allied which grants them a security interest in all of the Company's collateral, which includes all tangible and intangible property, all the issued and outstanding stock of the Company, and the Company's rights and interest in Dogwood.</w:t>
      </w:r>
    </w:p>
    <w:p>
      <w:pPr>
        <w:spacing w:after="0" w:line="186" w:lineRule="exact"/>
        <w:rPr>
          <w:sz w:val="20"/>
          <w:szCs w:val="20"/>
          <w:color w:val="auto"/>
        </w:rPr>
      </w:pPr>
    </w:p>
    <w:p>
      <w:pPr>
        <w:ind w:right="3059" w:firstLine="279"/>
        <w:spacing w:after="0" w:line="279" w:lineRule="auto"/>
        <w:rPr>
          <w:sz w:val="20"/>
          <w:szCs w:val="20"/>
          <w:color w:val="auto"/>
        </w:rPr>
      </w:pPr>
      <w:r>
        <w:rPr>
          <w:rFonts w:ascii="Courier New" w:cs="Courier New" w:eastAsia="Courier New" w:hAnsi="Courier New"/>
          <w:sz w:val="14"/>
          <w:szCs w:val="14"/>
          <w:color w:val="auto"/>
        </w:rPr>
        <w:t>The prior Allied debt was issued with detachable warrants that granted Allied the right to acquire an equity interest in the Company. The warrants have an aggregate exercise price of $100 per share. During 1997, the warrants were exercised and the Company issued Allied 1,430 shares of common stock.</w:t>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Subordinated Notes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In April 1997, the Company also entered into a $1,577,000 Senior Secured Subordinated Promissory Note with Alta Subordinated Debt Partners III, L.P. The note has an interest rate of 11%, and the unpaid principal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648" w:right="1440" w:bottom="1440" w:gutter="0" w:footer="0" w:header="0"/>
        </w:sectPr>
      </w:pPr>
    </w:p>
    <w:bookmarkStart w:id="115" w:name="page116"/>
    <w:bookmarkEnd w:id="115"/>
    <w:p>
      <w:pPr>
        <w:jc w:val="center"/>
        <w:ind w:right="2879"/>
        <w:spacing w:after="0"/>
        <w:rPr>
          <w:sz w:val="20"/>
          <w:szCs w:val="20"/>
          <w:color w:val="auto"/>
        </w:rPr>
      </w:pPr>
      <w:r>
        <w:rPr>
          <w:rFonts w:ascii="Courier New" w:cs="Courier New" w:eastAsia="Courier New" w:hAnsi="Courier New"/>
          <w:sz w:val="16"/>
          <w:szCs w:val="16"/>
          <w:color w:val="auto"/>
        </w:rPr>
        <w:t>RADIO ONE OF ATLANTA, INC. AND SUBSIDIARY</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3"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and accrued interest on the note is due on April 1, 2001. The Company also issued 1,500 shares of common stock in connection with the note. The Company allocated the proceeds between debt and additional paid-in capital, based on the pro-rata value of the debt and the common stock. As such, $969,000 was assigned to the debt and $608,000 was assigned to the value of the common stock. The value assigned to the common stock was recorded as an increase in additional paid-in capital. The value assigned to the debt was less than the face value, and such discount will be amortized over the life of the related debt using the effective interest method.</w:t>
      </w:r>
    </w:p>
    <w:p>
      <w:pPr>
        <w:spacing w:after="0" w:line="340"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Syndicated Communications Venture Partners II, L.P. (Syncom) debt bears an interest rate of 11% on the original principal balance of $1,000,000. In April 1997, the Company amended the subordinated note with Syncom. Under the new terms of the agreement, interest accrues and is added to the principal balance, except that beginning with the period of June 20, 1998, the Company is required to make $18,958 monthly payments. Unpaid principal and accrued interest is due April 1, 2001.</w:t>
      </w:r>
    </w:p>
    <w:p>
      <w:pPr>
        <w:spacing w:after="0" w:line="184"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During 1995, the Syncom note was issued with detachable stock warrants allowing Syncom to purchase 2,400 shares of the Company for a purchase price of $100. During 1997, the warrants were exercised and the Company issued Syncom 2,400 shares of common stock.</w:t>
      </w:r>
    </w:p>
    <w:p>
      <w:pPr>
        <w:spacing w:after="0" w:line="185" w:lineRule="exact"/>
        <w:rPr>
          <w:sz w:val="20"/>
          <w:szCs w:val="20"/>
          <w:color w:val="auto"/>
        </w:rPr>
      </w:pPr>
    </w:p>
    <w:p>
      <w:pPr>
        <w:ind w:right="3439" w:firstLine="279"/>
        <w:spacing w:after="0" w:line="234" w:lineRule="auto"/>
        <w:rPr>
          <w:sz w:val="20"/>
          <w:szCs w:val="20"/>
          <w:color w:val="auto"/>
        </w:rPr>
      </w:pPr>
      <w:r>
        <w:rPr>
          <w:rFonts w:ascii="Courier New" w:cs="Courier New" w:eastAsia="Courier New" w:hAnsi="Courier New"/>
          <w:sz w:val="16"/>
          <w:szCs w:val="16"/>
          <w:color w:val="auto"/>
        </w:rPr>
        <w:t>This note is also secured by a security agreement for the property and equipment of the Company.</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Company has a note payable to its shareholder of $1,000,000, which bears interest at 8%. Interest only payments were made monthly until July 1, 1998. At that time, monthly principal and interest payments of $12,133 began. Unpaid principal is due June 20, 2002.</w:t>
      </w:r>
    </w:p>
    <w:p>
      <w:pPr>
        <w:spacing w:after="0" w:line="185" w:lineRule="exact"/>
        <w:rPr>
          <w:sz w:val="20"/>
          <w:szCs w:val="20"/>
          <w:color w:val="auto"/>
        </w:rPr>
      </w:pPr>
    </w:p>
    <w:p>
      <w:pPr>
        <w:jc w:val="both"/>
        <w:ind w:right="2879" w:firstLine="279"/>
        <w:spacing w:after="0" w:line="235" w:lineRule="auto"/>
        <w:rPr>
          <w:sz w:val="20"/>
          <w:szCs w:val="20"/>
          <w:color w:val="auto"/>
        </w:rPr>
      </w:pPr>
      <w:r>
        <w:rPr>
          <w:rFonts w:ascii="Courier New" w:cs="Courier New" w:eastAsia="Courier New" w:hAnsi="Courier New"/>
          <w:sz w:val="16"/>
          <w:szCs w:val="16"/>
          <w:color w:val="auto"/>
        </w:rPr>
        <w:t>The Design Media, Inc.'s note of $235,000 bore interest at 8%. Interest only payments were made monthly until July 1, 1998. During 1998, the note was repaid in full.</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aggregate maturities of debt as of December 31, 1998, are as follows:</w:t>
      </w:r>
    </w:p>
    <w:p>
      <w:pPr>
        <w:spacing w:after="0" w:line="200" w:lineRule="exact"/>
        <w:rPr>
          <w:sz w:val="20"/>
          <w:szCs w:val="20"/>
          <w:color w:val="auto"/>
        </w:rPr>
      </w:pPr>
    </w:p>
    <w:p>
      <w:pPr>
        <w:spacing w:after="0" w:line="33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90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4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Total</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900" w:type="dxa"/>
            <w:vAlign w:val="bottom"/>
          </w:tcPr>
          <w:p>
            <w:pPr>
              <w:spacing w:after="0"/>
              <w:rPr>
                <w:sz w:val="20"/>
                <w:szCs w:val="20"/>
                <w:color w:val="auto"/>
              </w:rPr>
            </w:pPr>
            <w:r>
              <w:rPr>
                <w:rFonts w:ascii="Courier New" w:cs="Courier New" w:eastAsia="Courier New" w:hAnsi="Courier New"/>
                <w:sz w:val="16"/>
                <w:szCs w:val="16"/>
                <w:color w:val="auto"/>
                <w:w w:val="97"/>
              </w:rPr>
              <w:t>1999...........................................................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327,000</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2000...........................................................</w:t>
            </w:r>
          </w:p>
        </w:tc>
        <w:tc>
          <w:tcPr>
            <w:tcW w:w="14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1,620,000</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2001...........................................................</w:t>
            </w:r>
          </w:p>
        </w:tc>
        <w:tc>
          <w:tcPr>
            <w:tcW w:w="14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13,175,000</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2002...........................................................</w:t>
            </w:r>
          </w:p>
        </w:tc>
        <w:tc>
          <w:tcPr>
            <w:tcW w:w="14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730,000</w:t>
            </w:r>
          </w:p>
        </w:tc>
      </w:tr>
      <w:tr>
        <w:trPr>
          <w:trHeight w:val="179"/>
        </w:trPr>
        <w:tc>
          <w:tcPr>
            <w:tcW w:w="5900" w:type="dxa"/>
            <w:vAlign w:val="bottom"/>
          </w:tcPr>
          <w:p>
            <w:pPr>
              <w:spacing w:after="0"/>
              <w:rPr>
                <w:sz w:val="15"/>
                <w:szCs w:val="15"/>
                <w:color w:val="auto"/>
              </w:rPr>
            </w:pP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Total........................................................</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$15,852,000</w:t>
            </w:r>
          </w:p>
        </w:tc>
      </w:tr>
      <w:tr>
        <w:trPr>
          <w:trHeight w:val="179"/>
        </w:trPr>
        <w:tc>
          <w:tcPr>
            <w:tcW w:w="5900" w:type="dxa"/>
            <w:vAlign w:val="bottom"/>
          </w:tcPr>
          <w:p>
            <w:pPr>
              <w:spacing w:after="0"/>
              <w:rPr>
                <w:sz w:val="15"/>
                <w:szCs w:val="15"/>
                <w:color w:val="auto"/>
              </w:rPr>
            </w:pP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LEASES:</w:t>
      </w:r>
    </w:p>
    <w:p>
      <w:pPr>
        <w:spacing w:after="0" w:line="183" w:lineRule="exact"/>
        <w:rPr>
          <w:sz w:val="20"/>
          <w:szCs w:val="20"/>
          <w:color w:val="auto"/>
        </w:rPr>
      </w:pPr>
    </w:p>
    <w:p>
      <w:pPr>
        <w:ind w:right="2959" w:firstLine="279"/>
        <w:spacing w:after="0" w:line="234" w:lineRule="auto"/>
        <w:rPr>
          <w:sz w:val="20"/>
          <w:szCs w:val="20"/>
          <w:color w:val="auto"/>
        </w:rPr>
      </w:pPr>
      <w:r>
        <w:rPr>
          <w:rFonts w:ascii="Courier New" w:cs="Courier New" w:eastAsia="Courier New" w:hAnsi="Courier New"/>
          <w:sz w:val="16"/>
          <w:szCs w:val="16"/>
          <w:color w:val="auto"/>
        </w:rPr>
        <w:t>The Company leases office space which expires in October 2004 and broadcast towers which expire through December 2009.</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The following is a schedule of the future minimum rental payments required under the operating leases that have an initial or remaining noncancellable lease term in excess of one year as of December 31, 1998:</w:t>
      </w: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Year</w:t>
      </w:r>
    </w:p>
    <w:p>
      <w:pPr>
        <w:ind w:left="4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080" w:type="dxa"/>
            <w:vAlign w:val="bottom"/>
          </w:tcPr>
          <w:p>
            <w:pPr>
              <w:spacing w:after="0"/>
              <w:rPr>
                <w:sz w:val="20"/>
                <w:szCs w:val="20"/>
                <w:color w:val="auto"/>
              </w:rPr>
            </w:pPr>
            <w:r>
              <w:rPr>
                <w:rFonts w:ascii="Courier New" w:cs="Courier New" w:eastAsia="Courier New" w:hAnsi="Courier New"/>
                <w:sz w:val="11"/>
                <w:szCs w:val="11"/>
                <w:color w:val="auto"/>
                <w:w w:val="70"/>
              </w:rPr>
              <w:t>1999..............................................................</w:t>
            </w:r>
          </w:p>
        </w:tc>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$170,000</w:t>
            </w:r>
          </w:p>
        </w:tc>
      </w:tr>
      <w:tr>
        <w:trPr>
          <w:trHeight w:val="179"/>
        </w:trPr>
        <w:tc>
          <w:tcPr>
            <w:tcW w:w="3080" w:type="dxa"/>
            <w:vAlign w:val="bottom"/>
          </w:tcPr>
          <w:p>
            <w:pPr>
              <w:spacing w:after="0"/>
              <w:rPr>
                <w:sz w:val="20"/>
                <w:szCs w:val="20"/>
                <w:color w:val="auto"/>
              </w:rPr>
            </w:pPr>
            <w:r>
              <w:rPr>
                <w:rFonts w:ascii="Courier New" w:cs="Courier New" w:eastAsia="Courier New" w:hAnsi="Courier New"/>
                <w:sz w:val="11"/>
                <w:szCs w:val="11"/>
                <w:color w:val="auto"/>
                <w:w w:val="70"/>
              </w:rPr>
              <w:t>2000..............................................................</w:t>
            </w:r>
          </w:p>
        </w:tc>
        <w:tc>
          <w:tcPr>
            <w:tcW w:w="3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163,000</w:t>
            </w:r>
          </w:p>
        </w:tc>
      </w:tr>
      <w:tr>
        <w:trPr>
          <w:trHeight w:val="179"/>
        </w:trPr>
        <w:tc>
          <w:tcPr>
            <w:tcW w:w="3080" w:type="dxa"/>
            <w:vAlign w:val="bottom"/>
          </w:tcPr>
          <w:p>
            <w:pPr>
              <w:spacing w:after="0"/>
              <w:rPr>
                <w:sz w:val="20"/>
                <w:szCs w:val="20"/>
                <w:color w:val="auto"/>
              </w:rPr>
            </w:pPr>
            <w:r>
              <w:rPr>
                <w:rFonts w:ascii="Courier New" w:cs="Courier New" w:eastAsia="Courier New" w:hAnsi="Courier New"/>
                <w:sz w:val="11"/>
                <w:szCs w:val="11"/>
                <w:color w:val="auto"/>
                <w:w w:val="70"/>
              </w:rPr>
              <w:t>2001..............................................................</w:t>
            </w:r>
          </w:p>
        </w:tc>
        <w:tc>
          <w:tcPr>
            <w:tcW w:w="3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164,000</w:t>
            </w:r>
          </w:p>
        </w:tc>
      </w:tr>
      <w:tr>
        <w:trPr>
          <w:trHeight w:val="179"/>
        </w:trPr>
        <w:tc>
          <w:tcPr>
            <w:tcW w:w="3080" w:type="dxa"/>
            <w:vAlign w:val="bottom"/>
          </w:tcPr>
          <w:p>
            <w:pPr>
              <w:spacing w:after="0"/>
              <w:rPr>
                <w:sz w:val="20"/>
                <w:szCs w:val="20"/>
                <w:color w:val="auto"/>
              </w:rPr>
            </w:pPr>
            <w:r>
              <w:rPr>
                <w:rFonts w:ascii="Courier New" w:cs="Courier New" w:eastAsia="Courier New" w:hAnsi="Courier New"/>
                <w:sz w:val="11"/>
                <w:szCs w:val="11"/>
                <w:color w:val="auto"/>
                <w:w w:val="70"/>
              </w:rPr>
              <w:t>2002..............................................................</w:t>
            </w:r>
          </w:p>
        </w:tc>
        <w:tc>
          <w:tcPr>
            <w:tcW w:w="3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170,000</w:t>
            </w:r>
          </w:p>
        </w:tc>
      </w:tr>
      <w:tr>
        <w:trPr>
          <w:trHeight w:val="179"/>
        </w:trPr>
        <w:tc>
          <w:tcPr>
            <w:tcW w:w="3080" w:type="dxa"/>
            <w:vAlign w:val="bottom"/>
          </w:tcPr>
          <w:p>
            <w:pPr>
              <w:spacing w:after="0"/>
              <w:rPr>
                <w:sz w:val="20"/>
                <w:szCs w:val="20"/>
                <w:color w:val="auto"/>
              </w:rPr>
            </w:pPr>
            <w:r>
              <w:rPr>
                <w:rFonts w:ascii="Courier New" w:cs="Courier New" w:eastAsia="Courier New" w:hAnsi="Courier New"/>
                <w:sz w:val="11"/>
                <w:szCs w:val="11"/>
                <w:color w:val="auto"/>
                <w:w w:val="70"/>
              </w:rPr>
              <w:t>2003..............................................................</w:t>
            </w:r>
          </w:p>
        </w:tc>
        <w:tc>
          <w:tcPr>
            <w:tcW w:w="3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170,000</w:t>
            </w:r>
          </w:p>
        </w:tc>
      </w:tr>
      <w:tr>
        <w:trPr>
          <w:trHeight w:val="179"/>
        </w:trPr>
        <w:tc>
          <w:tcPr>
            <w:tcW w:w="3080" w:type="dxa"/>
            <w:vAlign w:val="bottom"/>
          </w:tcPr>
          <w:p>
            <w:pPr>
              <w:spacing w:after="0"/>
              <w:rPr>
                <w:sz w:val="20"/>
                <w:szCs w:val="20"/>
                <w:color w:val="auto"/>
              </w:rPr>
            </w:pPr>
            <w:r>
              <w:rPr>
                <w:rFonts w:ascii="Courier New" w:cs="Courier New" w:eastAsia="Courier New" w:hAnsi="Courier New"/>
                <w:sz w:val="11"/>
                <w:szCs w:val="11"/>
                <w:color w:val="auto"/>
                <w:w w:val="70"/>
              </w:rPr>
              <w:t>Thereafter........................................................</w:t>
            </w:r>
          </w:p>
        </w:tc>
        <w:tc>
          <w:tcPr>
            <w:tcW w:w="3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259,000</w:t>
            </w:r>
          </w:p>
        </w:tc>
      </w:tr>
      <w:tr>
        <w:trPr>
          <w:trHeight w:val="894"/>
        </w:trPr>
        <w:tc>
          <w:tcPr>
            <w:tcW w:w="3080" w:type="dxa"/>
            <w:vAlign w:val="bottom"/>
          </w:tcPr>
          <w:p>
            <w:pPr>
              <w:spacing w:after="0"/>
              <w:rPr>
                <w:sz w:val="24"/>
                <w:szCs w:val="24"/>
                <w:color w:val="auto"/>
              </w:rPr>
            </w:pPr>
          </w:p>
        </w:tc>
        <w:tc>
          <w:tcPr>
            <w:tcW w:w="3900" w:type="dxa"/>
            <w:vAlign w:val="bottom"/>
          </w:tcPr>
          <w:p>
            <w:pPr>
              <w:jc w:val="right"/>
              <w:ind w:right="3462"/>
              <w:spacing w:after="0"/>
              <w:rPr>
                <w:sz w:val="20"/>
                <w:szCs w:val="20"/>
                <w:color w:val="auto"/>
              </w:rPr>
            </w:pPr>
            <w:r>
              <w:rPr>
                <w:rFonts w:ascii="Courier New" w:cs="Courier New" w:eastAsia="Courier New" w:hAnsi="Courier New"/>
                <w:sz w:val="16"/>
                <w:szCs w:val="16"/>
                <w:color w:val="auto"/>
                <w:w w:val="88"/>
              </w:rPr>
              <w:t>F-26</w:t>
            </w:r>
          </w:p>
        </w:tc>
      </w:tr>
    </w:tbl>
    <w:p>
      <w:pPr>
        <w:sectPr>
          <w:pgSz w:w="11900" w:h="16838" w:orient="portrait"/>
          <w:cols w:equalWidth="0" w:num="1">
            <w:col w:w="10219"/>
          </w:cols>
          <w:pgMar w:left="240" w:top="648" w:right="1440" w:bottom="1440" w:gutter="0" w:footer="0" w:header="0"/>
        </w:sectPr>
      </w:pPr>
    </w:p>
    <w:bookmarkStart w:id="116" w:name="page117"/>
    <w:bookmarkEnd w:id="116"/>
    <w:p>
      <w:pPr>
        <w:jc w:val="center"/>
        <w:ind w:right="2879"/>
        <w:spacing w:after="0"/>
        <w:rPr>
          <w:sz w:val="20"/>
          <w:szCs w:val="20"/>
          <w:color w:val="auto"/>
        </w:rPr>
      </w:pPr>
      <w:r>
        <w:rPr>
          <w:rFonts w:ascii="Courier New" w:cs="Courier New" w:eastAsia="Courier New" w:hAnsi="Courier New"/>
          <w:sz w:val="16"/>
          <w:szCs w:val="16"/>
          <w:color w:val="auto"/>
        </w:rPr>
        <w:t>RADIO ONE OF ATLANTA, INC. AND SUBSIDIARY</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183" w:lineRule="exact"/>
        <w:rPr>
          <w:sz w:val="20"/>
          <w:szCs w:val="20"/>
          <w:color w:val="auto"/>
        </w:rPr>
      </w:pPr>
    </w:p>
    <w:p>
      <w:pPr>
        <w:ind w:right="3159" w:firstLine="279"/>
        <w:spacing w:after="0" w:line="234" w:lineRule="auto"/>
        <w:rPr>
          <w:sz w:val="20"/>
          <w:szCs w:val="20"/>
          <w:color w:val="auto"/>
        </w:rPr>
      </w:pPr>
      <w:r>
        <w:rPr>
          <w:rFonts w:ascii="Courier New" w:cs="Courier New" w:eastAsia="Courier New" w:hAnsi="Courier New"/>
          <w:sz w:val="16"/>
          <w:szCs w:val="16"/>
          <w:color w:val="auto"/>
        </w:rPr>
        <w:t>Total rent expense for the years ending December 31, 1996, 1997 and 1998, was $54,000, $57,000 and $93,000,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STOCK OPTION PLAN:</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During 1997, the Company granted stock options to an officer of the Company for up to 700 shares of the Company's common stock for $1.00 each. Of the 700 shares, 400 shares vested immediately and were exercised during 1997. The officer was granted the remaining options after certain performance results were achieved during 1998. These options granted in 1998 vested immediately. As the options to acquire 400 shares and 300 shares granted and vested during 1997 and 1998, respectively, were significantly below their estimated fair market value, the Company recognized compensation expense of $264,000 and $294,000 during 1997 and 1998, respectively. Compensation expense represented the difference between the estimated fair market value of the stock and the exercise price. The Company also recognized an income tax benefit of $106,000 and $118,000 during 1997 and 1998, respectively, related to the options, which has been recorded as additional paid-in capital.</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INCOME TAXES: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Effective March 31, 1997, the Company converted from an S corporation to a C corporation. At the date of conversion, the Company had no additional paid-in capital to convert to retained earnings.</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Company accounts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A reconciliation of the statutory federal income taxes to the recorded income tax provision for the years ended December 31, 1996, 1997 and 1998, is as follows:</w:t>
      </w:r>
    </w:p>
    <w:p>
      <w:pPr>
        <w:spacing w:after="0" w:line="200" w:lineRule="exact"/>
        <w:rPr>
          <w:sz w:val="20"/>
          <w:szCs w:val="20"/>
          <w:color w:val="auto"/>
        </w:rPr>
      </w:pP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8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4220" w:type="dxa"/>
            <w:vAlign w:val="bottom"/>
          </w:tcPr>
          <w:p>
            <w:pPr>
              <w:spacing w:after="0"/>
              <w:rPr>
                <w:sz w:val="15"/>
                <w:szCs w:val="15"/>
                <w:color w:val="auto"/>
              </w:rPr>
            </w:pP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96"/>
              </w:rPr>
              <w:t>Statutory tax (@ 35% rate)...................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(67,000)</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$(239,000)</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$367,000</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Effect of state taxes, net of federal........</w:t>
            </w:r>
          </w:p>
        </w:tc>
        <w:tc>
          <w:tcPr>
            <w:tcW w:w="1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(9,000)</w:t>
            </w:r>
          </w:p>
        </w:tc>
        <w:tc>
          <w:tcPr>
            <w:tcW w:w="1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(32,000)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42,000</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Nondeductible amortization...................</w:t>
            </w:r>
          </w:p>
        </w:tc>
        <w:tc>
          <w:tcPr>
            <w:tcW w:w="14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154,000</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Effect of losses while an S corporation......</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76,000</w:t>
            </w:r>
          </w:p>
        </w:tc>
        <w:tc>
          <w:tcPr>
            <w:tcW w:w="18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264,000</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6"/>
              </w:rPr>
              <w:t>Establish benefit for deferred taxes at C</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jc w:val="right"/>
              <w:ind w:right="3022"/>
              <w:spacing w:after="0" w:line="179" w:lineRule="exact"/>
              <w:rPr>
                <w:sz w:val="20"/>
                <w:szCs w:val="20"/>
                <w:color w:val="auto"/>
              </w:rPr>
            </w:pPr>
            <w:r>
              <w:rPr>
                <w:rFonts w:ascii="Courier New" w:cs="Courier New" w:eastAsia="Courier New" w:hAnsi="Courier New"/>
                <w:sz w:val="16"/>
                <w:szCs w:val="16"/>
                <w:color w:val="auto"/>
              </w:rPr>
              <w:t>corporation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Conversion..................................</w:t>
            </w:r>
          </w:p>
        </w:tc>
        <w:tc>
          <w:tcPr>
            <w:tcW w:w="14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(57,000)</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Valuation reserve............................</w:t>
            </w:r>
          </w:p>
        </w:tc>
        <w:tc>
          <w:tcPr>
            <w:tcW w:w="14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64,000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(64,000)</w:t>
            </w:r>
          </w:p>
        </w:tc>
      </w:tr>
      <w:tr>
        <w:trPr>
          <w:trHeight w:val="179"/>
        </w:trPr>
        <w:tc>
          <w:tcPr>
            <w:tcW w:w="4220" w:type="dxa"/>
            <w:vAlign w:val="bottom"/>
          </w:tcPr>
          <w:p>
            <w:pPr>
              <w:spacing w:after="0"/>
              <w:rPr>
                <w:sz w:val="15"/>
                <w:szCs w:val="15"/>
                <w:color w:val="auto"/>
              </w:rPr>
            </w:pP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Provision for income taxes.................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$499,000</w:t>
            </w:r>
          </w:p>
        </w:tc>
      </w:tr>
      <w:tr>
        <w:trPr>
          <w:trHeight w:val="179"/>
        </w:trPr>
        <w:tc>
          <w:tcPr>
            <w:tcW w:w="4220" w:type="dxa"/>
            <w:vAlign w:val="bottom"/>
          </w:tcPr>
          <w:p>
            <w:pPr>
              <w:spacing w:after="0"/>
              <w:rPr>
                <w:sz w:val="15"/>
                <w:szCs w:val="15"/>
                <w:color w:val="auto"/>
              </w:rPr>
            </w:pP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components of the provision for income taxes for the years ended</w:t>
      </w:r>
    </w:p>
    <w:p>
      <w:pPr>
        <w:spacing w:after="0" w:line="236" w:lineRule="auto"/>
        <w:rPr>
          <w:sz w:val="20"/>
          <w:szCs w:val="20"/>
          <w:color w:val="auto"/>
        </w:rPr>
      </w:pPr>
      <w:r>
        <w:rPr>
          <w:rFonts w:ascii="Courier New" w:cs="Courier New" w:eastAsia="Courier New" w:hAnsi="Courier New"/>
          <w:sz w:val="16"/>
          <w:szCs w:val="16"/>
          <w:color w:val="auto"/>
        </w:rPr>
        <w:t>December 31, 1997 and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3080" w:type="dxa"/>
            <w:vAlign w:val="bottom"/>
          </w:tcPr>
          <w:p>
            <w:pPr>
              <w:spacing w:after="0"/>
              <w:rPr>
                <w:sz w:val="15"/>
                <w:szCs w:val="15"/>
                <w:color w:val="auto"/>
              </w:rPr>
            </w:pPr>
          </w:p>
        </w:tc>
        <w:tc>
          <w:tcPr>
            <w:tcW w:w="3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3080" w:type="dxa"/>
            <w:vAlign w:val="bottom"/>
          </w:tcPr>
          <w:p>
            <w:pPr>
              <w:spacing w:after="0"/>
              <w:rPr>
                <w:sz w:val="20"/>
                <w:szCs w:val="20"/>
                <w:color w:val="auto"/>
              </w:rPr>
            </w:pPr>
            <w:r>
              <w:rPr>
                <w:rFonts w:ascii="Courier New" w:cs="Courier New" w:eastAsia="Courier New" w:hAnsi="Courier New"/>
                <w:sz w:val="13"/>
                <w:szCs w:val="13"/>
                <w:color w:val="auto"/>
                <w:w w:val="71"/>
              </w:rPr>
              <w:t>Current................................................</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$335,000</w:t>
            </w:r>
          </w:p>
        </w:tc>
      </w:tr>
      <w:tr>
        <w:trPr>
          <w:trHeight w:val="179"/>
        </w:trPr>
        <w:tc>
          <w:tcPr>
            <w:tcW w:w="5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Deferred...............................................</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(64,000)</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228,000</w:t>
            </w:r>
          </w:p>
        </w:tc>
      </w:tr>
      <w:tr>
        <w:trPr>
          <w:trHeight w:val="179"/>
        </w:trPr>
        <w:tc>
          <w:tcPr>
            <w:tcW w:w="53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Valuation reserve......................................</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64,000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(64,000)</w:t>
            </w:r>
          </w:p>
        </w:tc>
      </w:tr>
      <w:tr>
        <w:trPr>
          <w:trHeight w:val="179"/>
        </w:trPr>
        <w:tc>
          <w:tcPr>
            <w:tcW w:w="3080" w:type="dxa"/>
            <w:vAlign w:val="bottom"/>
          </w:tcPr>
          <w:p>
            <w:pPr>
              <w:spacing w:after="0"/>
              <w:rPr>
                <w:sz w:val="15"/>
                <w:szCs w:val="15"/>
                <w:color w:val="auto"/>
              </w:rPr>
            </w:pPr>
          </w:p>
        </w:tc>
        <w:tc>
          <w:tcPr>
            <w:tcW w:w="3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080" w:type="dxa"/>
            <w:vAlign w:val="bottom"/>
          </w:tcPr>
          <w:p>
            <w:pPr>
              <w:ind w:left="180"/>
              <w:spacing w:after="0"/>
              <w:rPr>
                <w:sz w:val="20"/>
                <w:szCs w:val="20"/>
                <w:color w:val="auto"/>
              </w:rPr>
            </w:pPr>
            <w:r>
              <w:rPr>
                <w:rFonts w:ascii="Courier New" w:cs="Courier New" w:eastAsia="Courier New" w:hAnsi="Courier New"/>
                <w:sz w:val="12"/>
                <w:szCs w:val="12"/>
                <w:color w:val="auto"/>
                <w:w w:val="75"/>
              </w:rPr>
              <w:t>Provision for income taxes...........................</w:t>
            </w:r>
          </w:p>
        </w:tc>
        <w:tc>
          <w:tcPr>
            <w:tcW w:w="2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$499,000</w:t>
            </w:r>
          </w:p>
        </w:tc>
      </w:tr>
      <w:tr>
        <w:trPr>
          <w:trHeight w:val="179"/>
        </w:trPr>
        <w:tc>
          <w:tcPr>
            <w:tcW w:w="3080" w:type="dxa"/>
            <w:vAlign w:val="bottom"/>
          </w:tcPr>
          <w:p>
            <w:pPr>
              <w:spacing w:after="0"/>
              <w:rPr>
                <w:sz w:val="15"/>
                <w:szCs w:val="15"/>
                <w:color w:val="auto"/>
              </w:rPr>
            </w:pPr>
          </w:p>
        </w:tc>
        <w:tc>
          <w:tcPr>
            <w:tcW w:w="3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537"/>
        </w:trPr>
        <w:tc>
          <w:tcPr>
            <w:tcW w:w="3080" w:type="dxa"/>
            <w:vAlign w:val="bottom"/>
          </w:tcPr>
          <w:p>
            <w:pPr>
              <w:spacing w:after="0"/>
              <w:rPr>
                <w:sz w:val="24"/>
                <w:szCs w:val="24"/>
                <w:color w:val="auto"/>
              </w:rPr>
            </w:pPr>
          </w:p>
        </w:tc>
        <w:tc>
          <w:tcPr>
            <w:tcW w:w="2220" w:type="dxa"/>
            <w:vAlign w:val="bottom"/>
          </w:tcPr>
          <w:p>
            <w:pPr>
              <w:jc w:val="right"/>
              <w:ind w:right="1782"/>
              <w:spacing w:after="0"/>
              <w:rPr>
                <w:sz w:val="20"/>
                <w:szCs w:val="20"/>
                <w:color w:val="auto"/>
              </w:rPr>
            </w:pPr>
            <w:r>
              <w:rPr>
                <w:rFonts w:ascii="Courier New" w:cs="Courier New" w:eastAsia="Courier New" w:hAnsi="Courier New"/>
                <w:sz w:val="16"/>
                <w:szCs w:val="16"/>
                <w:color w:val="auto"/>
                <w:w w:val="88"/>
              </w:rPr>
              <w:t>F-27</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117" w:name="page118"/>
    <w:bookmarkEnd w:id="117"/>
    <w:p>
      <w:pPr>
        <w:jc w:val="center"/>
        <w:ind w:right="2879"/>
        <w:spacing w:after="0"/>
        <w:rPr>
          <w:sz w:val="20"/>
          <w:szCs w:val="20"/>
          <w:color w:val="auto"/>
        </w:rPr>
      </w:pPr>
      <w:r>
        <w:rPr>
          <w:rFonts w:ascii="Courier New" w:cs="Courier New" w:eastAsia="Courier New" w:hAnsi="Courier New"/>
          <w:sz w:val="16"/>
          <w:szCs w:val="16"/>
          <w:color w:val="auto"/>
        </w:rPr>
        <w:t>RADIO ONE OF ATLANTA, INC. AND SUBSIDIARY</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NOTES TO CONSOLIDATED FINANCIAL STATEMENTS--(Continued)</w:t>
      </w:r>
    </w:p>
    <w:p>
      <w:pPr>
        <w:spacing w:after="0" w:line="362"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Deferred income taxes reflect the net tax effect of temporary differences between the financial statement and tax basis of assets and liabilities. The significant components of the Company's deferred tax assets and liabilities as of December 31, 1997 and 1998, are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160" w:type="dxa"/>
            <w:vAlign w:val="bottom"/>
          </w:tcPr>
          <w:p>
            <w:pPr>
              <w:spacing w:after="0"/>
              <w:rPr>
                <w:sz w:val="15"/>
                <w:szCs w:val="15"/>
                <w:color w:val="auto"/>
              </w:rPr>
            </w:pP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516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Reserve for bad debts................................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44,000</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$118,000</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NOL carryforward.....................................</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79,000</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rPr>
                <w:sz w:val="15"/>
                <w:szCs w:val="15"/>
                <w:color w:val="auto"/>
              </w:rPr>
            </w:pP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deferred tax assets..........................</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123,000</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118,000</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 liabilities--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(59,000)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(58,000)</w:t>
            </w:r>
          </w:p>
        </w:tc>
      </w:tr>
      <w:tr>
        <w:trPr>
          <w:trHeight w:val="179"/>
        </w:trPr>
        <w:tc>
          <w:tcPr>
            <w:tcW w:w="5160" w:type="dxa"/>
            <w:vAlign w:val="bottom"/>
          </w:tcPr>
          <w:p>
            <w:pPr>
              <w:spacing w:after="0"/>
              <w:rPr>
                <w:sz w:val="15"/>
                <w:szCs w:val="15"/>
                <w:color w:val="auto"/>
              </w:rPr>
            </w:pP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deferred tax asset.................................</w:t>
            </w:r>
          </w:p>
        </w:tc>
        <w:tc>
          <w:tcPr>
            <w:tcW w:w="14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64,000</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60,000</w:t>
            </w: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Less: Valuation reserve................................</w:t>
            </w:r>
          </w:p>
        </w:tc>
        <w:tc>
          <w:tcPr>
            <w:tcW w:w="1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(64,000)</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rPr>
                <w:sz w:val="15"/>
                <w:szCs w:val="15"/>
                <w:color w:val="auto"/>
              </w:rPr>
            </w:pP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deferred taxes included in the accompanying</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5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consolidated balance sheets...........................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$ 60,000</w:t>
            </w:r>
          </w:p>
        </w:tc>
      </w:tr>
      <w:tr>
        <w:trPr>
          <w:trHeight w:val="179"/>
        </w:trPr>
        <w:tc>
          <w:tcPr>
            <w:tcW w:w="5160" w:type="dxa"/>
            <w:vAlign w:val="bottom"/>
          </w:tcPr>
          <w:p>
            <w:pPr>
              <w:spacing w:after="0"/>
              <w:rPr>
                <w:sz w:val="15"/>
                <w:szCs w:val="15"/>
                <w:color w:val="auto"/>
              </w:rPr>
            </w:pPr>
          </w:p>
        </w:tc>
        <w:tc>
          <w:tcPr>
            <w:tcW w:w="9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bl>
    <w:p>
      <w:pPr>
        <w:spacing w:after="0" w:line="362"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A 100% valuation reserve was applied against the net deferred tax asset as of December 31, 1997, as its realization was not more likely than not to be realized. During 1998, this valuation allowance was reversed as the deferred tax assets would likely be realized. During 1998, the Company utilized its entire net operating loss carryforward.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RELATED PARTY TRANSACTIONS: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Company is affiliated with Radio One, Inc., as a stockholder of the Company is also a stockholder of Radio One, Inc. The Company has a due to affiliate of $68,000 and $4,000 as of December 31, 1997 and 1998, respectively, for expenses paid by Radio One, Inc. on behalf of the Company and for administrative services. During the years ended December 31, 1996, 1997 and 1998, the Company incurred expenses of $100,000, $100,000 and $300,000, respectively, for administrative services which Radio One, Inc. performed for the Company.</w:t>
      </w:r>
    </w:p>
    <w:p>
      <w:pPr>
        <w:spacing w:after="0" w:line="184"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Company has $77,000 and $120,000 recorded as a receivable from Mableton Investment Group (Mableton) as of December 31, 1997 and 1998, respectively. These balances represent costs incurred by the Company for research and feasibility studies on behalf of a new radio station to be owned by Mableton, a company owned by a stockholder of the Company.</w:t>
      </w:r>
    </w:p>
    <w:p>
      <w:pPr>
        <w:spacing w:after="0" w:line="186"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stockholders of the Company agreed in principle to sell their shares of the Company to Radio One, Inc. in exchange for shares of Radio One, Inc.'s common stock. A stockholder of the Company will receive a $1.2 million fee related to this acquisition.</w:t>
      </w:r>
    </w:p>
    <w:p>
      <w:pPr>
        <w:spacing w:after="0" w:line="185" w:lineRule="exact"/>
        <w:rPr>
          <w:sz w:val="20"/>
          <w:szCs w:val="20"/>
          <w:color w:val="auto"/>
        </w:rPr>
      </w:pPr>
    </w:p>
    <w:p>
      <w:pPr>
        <w:ind w:right="3239" w:firstLine="279"/>
        <w:spacing w:after="0" w:line="234" w:lineRule="auto"/>
        <w:rPr>
          <w:sz w:val="20"/>
          <w:szCs w:val="20"/>
          <w:color w:val="auto"/>
        </w:rPr>
      </w:pPr>
      <w:r>
        <w:rPr>
          <w:rFonts w:ascii="Courier New" w:cs="Courier New" w:eastAsia="Courier New" w:hAnsi="Courier New"/>
          <w:sz w:val="16"/>
          <w:szCs w:val="16"/>
          <w:color w:val="auto"/>
        </w:rPr>
        <w:t>Subsequent to year end, the Company made a $263,000 unsecured loan to an employee. The loan bears interest at 5.56% and is payable on demand.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PROFIT SHARING:</w:t>
      </w:r>
    </w:p>
    <w:p>
      <w:pPr>
        <w:spacing w:after="0" w:line="183" w:lineRule="exact"/>
        <w:rPr>
          <w:sz w:val="20"/>
          <w:szCs w:val="20"/>
          <w:color w:val="auto"/>
        </w:rPr>
      </w:pPr>
    </w:p>
    <w:p>
      <w:pPr>
        <w:ind w:right="2879" w:firstLine="279"/>
        <w:spacing w:after="0" w:line="279" w:lineRule="auto"/>
        <w:rPr>
          <w:sz w:val="20"/>
          <w:szCs w:val="20"/>
          <w:color w:val="auto"/>
        </w:rPr>
      </w:pPr>
      <w:r>
        <w:rPr>
          <w:rFonts w:ascii="Courier New" w:cs="Courier New" w:eastAsia="Courier New" w:hAnsi="Courier New"/>
          <w:sz w:val="14"/>
          <w:szCs w:val="14"/>
          <w:color w:val="auto"/>
        </w:rPr>
        <w:t>The Company's employees participate in a 401K profit sharing plan sponsored by Radio One, Inc., an affiliate of the Company (see Note 8). The Company's contribution is at the direction of its board of directors. The Company made no contributions to the plan during fiscal years 1996, 1997 or 1998.</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648" w:right="1440" w:bottom="1440" w:gutter="0" w:footer="0" w:header="0"/>
        </w:sectPr>
      </w:pPr>
    </w:p>
    <w:bookmarkStart w:id="118" w:name="page119"/>
    <w:bookmarkEnd w:id="118"/>
    <w:p>
      <w:pPr>
        <w:ind w:left="186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of</w:t>
      </w:r>
    </w:p>
    <w:p>
      <w:pPr>
        <w:ind w:left="80"/>
        <w:spacing w:after="0" w:line="236" w:lineRule="auto"/>
        <w:rPr>
          <w:sz w:val="20"/>
          <w:szCs w:val="20"/>
          <w:color w:val="auto"/>
        </w:rPr>
      </w:pPr>
      <w:r>
        <w:rPr>
          <w:rFonts w:ascii="Courier New" w:cs="Courier New" w:eastAsia="Courier New" w:hAnsi="Courier New"/>
          <w:sz w:val="16"/>
          <w:szCs w:val="16"/>
          <w:color w:val="auto"/>
        </w:rPr>
        <w:t>Radio One, Inc.:</w:t>
      </w:r>
    </w:p>
    <w:p>
      <w:pPr>
        <w:spacing w:after="0" w:line="183" w:lineRule="exact"/>
        <w:rPr>
          <w:sz w:val="20"/>
          <w:szCs w:val="20"/>
          <w:color w:val="auto"/>
        </w:rPr>
      </w:pPr>
    </w:p>
    <w:p>
      <w:pPr>
        <w:ind w:right="2879" w:firstLine="279"/>
        <w:spacing w:after="0" w:line="275" w:lineRule="auto"/>
        <w:rPr>
          <w:sz w:val="20"/>
          <w:szCs w:val="20"/>
          <w:color w:val="auto"/>
        </w:rPr>
      </w:pPr>
      <w:r>
        <w:rPr>
          <w:rFonts w:ascii="Courier New" w:cs="Courier New" w:eastAsia="Courier New" w:hAnsi="Courier New"/>
          <w:sz w:val="14"/>
          <w:szCs w:val="14"/>
          <w:color w:val="auto"/>
        </w:rPr>
        <w:t>We have audited the accompanying balance sheet of Bell Broadcasting Company (a Michigan Corporation) (the Company) as of December 31, 1997, and the related statements of operations, changes in stockholders' equity and cash flows for the years ended December 31, 1996 and 1997. These financial statements are the responsibility of the Company's management. Our responsibility is to express an opinion on these financial statements based on our audits.</w:t>
      </w:r>
    </w:p>
    <w:p>
      <w:pPr>
        <w:spacing w:after="0" w:line="162"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jc w:val="both"/>
        <w:ind w:right="3059" w:firstLine="279"/>
        <w:spacing w:after="0" w:line="235"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Bell Broadcasting Company as of December 31, 1997, and the results of its operations and its cash flows for the years ended December 31, 1996 and 1997, in conformity with generally accepted accounting principles.</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w:t>
      </w:r>
    </w:p>
    <w:p>
      <w:pPr>
        <w:spacing w:after="0" w:line="236" w:lineRule="auto"/>
        <w:rPr>
          <w:sz w:val="20"/>
          <w:szCs w:val="20"/>
          <w:color w:val="auto"/>
        </w:rPr>
      </w:pPr>
      <w:r>
        <w:rPr>
          <w:rFonts w:ascii="Courier New" w:cs="Courier New" w:eastAsia="Courier New" w:hAnsi="Courier New"/>
          <w:sz w:val="16"/>
          <w:szCs w:val="16"/>
          <w:color w:val="auto"/>
        </w:rPr>
        <w:t>August 28, 1998</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648" w:right="1440" w:bottom="1440" w:gutter="0" w:footer="0" w:header="0"/>
        </w:sectPr>
      </w:pPr>
    </w:p>
    <w:bookmarkStart w:id="119" w:name="page120"/>
    <w:bookmarkEnd w:id="119"/>
    <w:p>
      <w:pPr>
        <w:ind w:left="2500"/>
        <w:spacing w:after="0"/>
        <w:rPr>
          <w:sz w:val="20"/>
          <w:szCs w:val="20"/>
          <w:color w:val="auto"/>
        </w:rPr>
      </w:pPr>
      <w:r>
        <w:rPr>
          <w:rFonts w:ascii="Courier New" w:cs="Courier New" w:eastAsia="Courier New" w:hAnsi="Courier New"/>
          <w:sz w:val="16"/>
          <w:szCs w:val="16"/>
          <w:color w:val="auto"/>
        </w:rPr>
        <w:t>BELL BROADCASTING COMPANY</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BALANCE SHEETS</w:t>
      </w:r>
    </w:p>
    <w:p>
      <w:pPr>
        <w:jc w:val="center"/>
        <w:ind w:right="2879"/>
        <w:spacing w:after="0" w:line="236" w:lineRule="auto"/>
        <w:rPr>
          <w:sz w:val="20"/>
          <w:szCs w:val="20"/>
          <w:color w:val="auto"/>
        </w:rPr>
      </w:pPr>
      <w:r>
        <w:rPr>
          <w:rFonts w:ascii="Courier New" w:cs="Courier New" w:eastAsia="Courier New" w:hAnsi="Courier New"/>
          <w:sz w:val="16"/>
          <w:szCs w:val="16"/>
          <w:color w:val="auto"/>
        </w:rPr>
        <w:t>As of December 31, 1997 and June 30,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December 31,</w:t>
            </w:r>
          </w:p>
        </w:tc>
        <w:tc>
          <w:tcPr>
            <w:tcW w:w="140" w:type="dxa"/>
            <w:vAlign w:val="bottom"/>
          </w:tcPr>
          <w:p>
            <w:pPr>
              <w:spacing w:after="0"/>
              <w:rPr>
                <w:sz w:val="15"/>
                <w:szCs w:val="15"/>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June 30,</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280" w:type="dxa"/>
            <w:vAlign w:val="bottom"/>
            <w:gridSpan w:val="4"/>
          </w:tcPr>
          <w:p>
            <w:pPr>
              <w:ind w:left="60"/>
              <w:spacing w:after="0" w:line="179" w:lineRule="exact"/>
              <w:rPr>
                <w:sz w:val="20"/>
                <w:szCs w:val="20"/>
                <w:color w:val="auto"/>
              </w:rPr>
            </w:pPr>
            <w:r>
              <w:rPr>
                <w:rFonts w:ascii="Courier New" w:cs="Courier New" w:eastAsia="Courier New" w:hAnsi="Courier New"/>
                <w:sz w:val="16"/>
                <w:szCs w:val="16"/>
                <w:color w:val="auto"/>
                <w:w w:val="95"/>
              </w:rPr>
              <w:t>------------ -----------</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(Unaudited)</w:t>
            </w:r>
          </w:p>
        </w:tc>
      </w:tr>
      <w:tr>
        <w:trPr>
          <w:trHeight w:val="358"/>
        </w:trPr>
        <w:tc>
          <w:tcPr>
            <w:tcW w:w="1480" w:type="dxa"/>
            <w:vAlign w:val="bottom"/>
          </w:tcPr>
          <w:p>
            <w:pPr>
              <w:spacing w:after="0"/>
              <w:rPr>
                <w:sz w:val="24"/>
                <w:szCs w:val="24"/>
                <w:color w:val="auto"/>
              </w:rPr>
            </w:pPr>
          </w:p>
        </w:tc>
        <w:tc>
          <w:tcPr>
            <w:tcW w:w="3580" w:type="dxa"/>
            <w:vAlign w:val="bottom"/>
          </w:tcPr>
          <w:p>
            <w:pPr>
              <w:jc w:val="right"/>
              <w:ind w:right="2202"/>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0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7"/>
              </w:rPr>
              <w:t>Cash................................................</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226,000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186,000</w:t>
            </w:r>
          </w:p>
        </w:tc>
      </w:tr>
      <w:tr>
        <w:trPr>
          <w:trHeight w:val="179"/>
        </w:trPr>
        <w:tc>
          <w:tcPr>
            <w:tcW w:w="50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Trade accounts receivable, net of allowance for</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0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doubtful accounts of $28,000 and $69,000,</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0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7"/>
              </w:rPr>
              <w:t>respectively.......................................</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951,000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918,000</w:t>
            </w:r>
          </w:p>
        </w:tc>
      </w:tr>
      <w:tr>
        <w:trPr>
          <w:trHeight w:val="179"/>
        </w:trPr>
        <w:tc>
          <w:tcPr>
            <w:tcW w:w="50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7"/>
              </w:rPr>
              <w:t>Current portion of notes receivable.................</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14,000</w:t>
            </w:r>
          </w:p>
        </w:tc>
      </w:tr>
      <w:tr>
        <w:trPr>
          <w:trHeight w:val="179"/>
        </w:trPr>
        <w:tc>
          <w:tcPr>
            <w:tcW w:w="50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7"/>
              </w:rPr>
              <w:t>Prepaid expenses and other..........................</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6,000</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1,224,000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1,124,000</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PROPERTY AND EQUIPMENT, net...........................</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859,000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1,139,000</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NOTES RECEIVABLE, net of current portion..............</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491,000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184,000</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OTHER ASSETS..........................................</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20,000</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14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5"/>
              </w:rPr>
              <w:t>Total assets</w:t>
            </w:r>
          </w:p>
        </w:tc>
        <w:tc>
          <w:tcPr>
            <w:tcW w:w="3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$2,612,000</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$2,467,000</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gridSpan w:val="2"/>
          </w:tcPr>
          <w:p>
            <w:pPr>
              <w:jc w:val="right"/>
              <w:ind w:right="802"/>
              <w:spacing w:after="0" w:line="179" w:lineRule="exact"/>
              <w:rPr>
                <w:sz w:val="20"/>
                <w:szCs w:val="20"/>
                <w:color w:val="auto"/>
              </w:rPr>
            </w:pPr>
            <w:r>
              <w:rPr>
                <w:rFonts w:ascii="Courier New" w:cs="Courier New" w:eastAsia="Courier New" w:hAnsi="Courier New"/>
                <w:sz w:val="16"/>
                <w:szCs w:val="16"/>
                <w:color w:val="auto"/>
              </w:rPr>
              <w:t>LIABILITIES AND STOCKHOLDERS' EQUITY</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Accounts payable....................................</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251,000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92,000</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Accrued expenses....................................</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198,000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61,000</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Current portion of long-term debt...................</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149,000</w:t>
            </w:r>
          </w:p>
        </w:tc>
        <w:tc>
          <w:tcPr>
            <w:tcW w:w="1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598,000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153,000</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LONG-TERM DEBT, net of current portion................</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592,000</w:t>
            </w:r>
          </w:p>
        </w:tc>
        <w:tc>
          <w:tcPr>
            <w:tcW w:w="1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Total liabilities.................................</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1,190,000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153,000</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1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Common stock--</w:t>
            </w:r>
          </w:p>
        </w:tc>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Class A, $2.00 par value, 800 shares</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authorized, issued and outstanding.................</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1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Common stock--</w:t>
            </w:r>
          </w:p>
        </w:tc>
        <w:tc>
          <w:tcPr>
            <w:tcW w:w="3580" w:type="dxa"/>
            <w:vAlign w:val="bottom"/>
          </w:tcPr>
          <w:p>
            <w:pPr>
              <w:spacing w:after="0" w:line="179" w:lineRule="exact"/>
              <w:rPr>
                <w:sz w:val="20"/>
                <w:szCs w:val="20"/>
                <w:color w:val="auto"/>
              </w:rPr>
            </w:pPr>
            <w:r>
              <w:rPr>
                <w:rFonts w:ascii="Courier New" w:cs="Courier New" w:eastAsia="Courier New" w:hAnsi="Courier New"/>
                <w:sz w:val="16"/>
                <w:szCs w:val="16"/>
                <w:color w:val="auto"/>
              </w:rPr>
              <w:t>Class B, $2.00 par value, 24,000</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0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shares authorized,</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0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20,071 and 20,071 shares issued and outstanding,</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respectively.......................................</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40,000</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198,000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1,308,000</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Retained earnings...................................</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1,182,000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964,000</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1,422,000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2,314,000</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Total liabilities and stockholders' equity........</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$2,612,000</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$2,467,000</w:t>
            </w:r>
          </w:p>
        </w:tc>
      </w:tr>
      <w:tr>
        <w:trPr>
          <w:trHeight w:val="179"/>
        </w:trPr>
        <w:tc>
          <w:tcPr>
            <w:tcW w:w="1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3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these balance sheets.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648" w:right="1440" w:bottom="1440" w:gutter="0" w:footer="0" w:header="0"/>
        </w:sectPr>
      </w:pPr>
    </w:p>
    <w:bookmarkStart w:id="120" w:name="page121"/>
    <w:bookmarkEnd w:id="120"/>
    <w:p>
      <w:pPr>
        <w:ind w:left="2500"/>
        <w:spacing w:after="0"/>
        <w:rPr>
          <w:sz w:val="20"/>
          <w:szCs w:val="20"/>
          <w:color w:val="auto"/>
        </w:rPr>
      </w:pPr>
      <w:r>
        <w:rPr>
          <w:rFonts w:ascii="Courier New" w:cs="Courier New" w:eastAsia="Courier New" w:hAnsi="Courier New"/>
          <w:sz w:val="16"/>
          <w:szCs w:val="16"/>
          <w:color w:val="auto"/>
        </w:rPr>
        <w:t>BELL BROADCASTING COMPANY</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STATEMENTS OF OPERATIONS</w:t>
      </w:r>
    </w:p>
    <w:p>
      <w:pPr>
        <w:ind w:left="1580"/>
        <w:spacing w:after="0" w:line="236" w:lineRule="auto"/>
        <w:rPr>
          <w:sz w:val="20"/>
          <w:szCs w:val="20"/>
          <w:color w:val="auto"/>
        </w:rPr>
      </w:pPr>
      <w:r>
        <w:rPr>
          <w:rFonts w:ascii="Courier New" w:cs="Courier New" w:eastAsia="Courier New" w:hAnsi="Courier New"/>
          <w:sz w:val="16"/>
          <w:szCs w:val="16"/>
          <w:color w:val="auto"/>
        </w:rPr>
        <w:t>For the Years Ended December 31, 1996 and 1997</w:t>
      </w:r>
    </w:p>
    <w:p>
      <w:pPr>
        <w:ind w:left="1480"/>
        <w:spacing w:after="0" w:line="237" w:lineRule="auto"/>
        <w:rPr>
          <w:sz w:val="20"/>
          <w:szCs w:val="20"/>
          <w:color w:val="auto"/>
        </w:rPr>
      </w:pPr>
      <w:r>
        <w:rPr>
          <w:rFonts w:ascii="Courier New" w:cs="Courier New" w:eastAsia="Courier New" w:hAnsi="Courier New"/>
          <w:sz w:val="16"/>
          <w:szCs w:val="16"/>
          <w:color w:val="auto"/>
        </w:rPr>
        <w:t>and the Six Months Ended June 30,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8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Six Months Ended</w:t>
            </w:r>
          </w:p>
        </w:tc>
      </w:tr>
      <w:tr>
        <w:trPr>
          <w:trHeight w:val="179"/>
        </w:trPr>
        <w:tc>
          <w:tcPr>
            <w:tcW w:w="2880" w:type="dxa"/>
            <w:vAlign w:val="bottom"/>
          </w:tcPr>
          <w:p>
            <w:pPr>
              <w:spacing w:after="0"/>
              <w:rPr>
                <w:sz w:val="15"/>
                <w:szCs w:val="15"/>
                <w:color w:val="auto"/>
              </w:rPr>
            </w:pPr>
          </w:p>
        </w:tc>
        <w:tc>
          <w:tcPr>
            <w:tcW w:w="2380" w:type="dxa"/>
            <w:vAlign w:val="bottom"/>
            <w:gridSpan w:val="4"/>
          </w:tcPr>
          <w:p>
            <w:pPr>
              <w:ind w:left="100"/>
              <w:spacing w:after="0" w:line="179" w:lineRule="exact"/>
              <w:rPr>
                <w:sz w:val="20"/>
                <w:szCs w:val="20"/>
                <w:color w:val="auto"/>
              </w:rPr>
            </w:pPr>
            <w:r>
              <w:rPr>
                <w:rFonts w:ascii="Courier New" w:cs="Courier New" w:eastAsia="Courier New" w:hAnsi="Courier New"/>
                <w:sz w:val="16"/>
                <w:szCs w:val="16"/>
                <w:color w:val="auto"/>
              </w:rPr>
              <w:t>Year Ended December 31,</w:t>
            </w:r>
          </w:p>
        </w:tc>
        <w:tc>
          <w:tcPr>
            <w:tcW w:w="228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June 30,</w:t>
            </w:r>
          </w:p>
        </w:tc>
      </w:tr>
      <w:tr>
        <w:trPr>
          <w:trHeight w:val="179"/>
        </w:trPr>
        <w:tc>
          <w:tcPr>
            <w:tcW w:w="2880" w:type="dxa"/>
            <w:vAlign w:val="bottom"/>
          </w:tcPr>
          <w:p>
            <w:pPr>
              <w:spacing w:after="0"/>
              <w:rPr>
                <w:sz w:val="15"/>
                <w:szCs w:val="15"/>
                <w:color w:val="auto"/>
              </w:rPr>
            </w:pPr>
          </w:p>
        </w:tc>
        <w:tc>
          <w:tcPr>
            <w:tcW w:w="23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2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9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1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288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8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rPr>
              <w:t>----------- -----------</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(Unaudited)</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Broadcast revenue, including</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barter revenue of $121,000,</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8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$151,000, $14,000 and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$73,000, respectively......</w:t>
            </w:r>
          </w:p>
        </w:tc>
        <w:tc>
          <w:tcPr>
            <w:tcW w:w="2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3,917,000</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$ 4,571,000</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$1,916,000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$2,326,000</w:t>
            </w: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Less: Agency commissions....</w:t>
            </w:r>
          </w:p>
        </w:tc>
        <w:tc>
          <w:tcPr>
            <w:tcW w:w="2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537,000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537,000</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229,000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301,000</w:t>
            </w:r>
          </w:p>
        </w:tc>
      </w:tr>
      <w:tr>
        <w:trPr>
          <w:trHeight w:val="179"/>
        </w:trPr>
        <w:tc>
          <w:tcPr>
            <w:tcW w:w="288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broadcast revenue.....</w:t>
            </w:r>
          </w:p>
        </w:tc>
        <w:tc>
          <w:tcPr>
            <w:tcW w:w="2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3,380,000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4,034,000</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1,687,000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2,025,000</w:t>
            </w:r>
          </w:p>
        </w:tc>
      </w:tr>
      <w:tr>
        <w:trPr>
          <w:trHeight w:val="179"/>
        </w:trPr>
        <w:tc>
          <w:tcPr>
            <w:tcW w:w="288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80" w:type="dxa"/>
            <w:vAlign w:val="bottom"/>
            <w:gridSpan w:val="3"/>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 ----------</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Programming and technical...</w:t>
            </w:r>
          </w:p>
        </w:tc>
        <w:tc>
          <w:tcPr>
            <w:tcW w:w="2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1,154,000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1,335,000</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723,000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675,000</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Selling, general and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administrative.............</w:t>
            </w:r>
          </w:p>
        </w:tc>
        <w:tc>
          <w:tcPr>
            <w:tcW w:w="2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1,520,000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1,544,000</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715,000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748,000</w:t>
            </w: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Corporate expenses..........</w:t>
            </w:r>
          </w:p>
        </w:tc>
        <w:tc>
          <w:tcPr>
            <w:tcW w:w="2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849,000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816,000</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301,000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663,000</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Depreciation and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w:t>
            </w:r>
          </w:p>
        </w:tc>
        <w:tc>
          <w:tcPr>
            <w:tcW w:w="2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130,000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148,000</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68,000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63,000</w:t>
            </w:r>
          </w:p>
        </w:tc>
      </w:tr>
      <w:tr>
        <w:trPr>
          <w:trHeight w:val="179"/>
        </w:trPr>
        <w:tc>
          <w:tcPr>
            <w:tcW w:w="288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2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3,653,000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3,843,000</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1,807,000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2,149,000</w:t>
            </w:r>
          </w:p>
        </w:tc>
      </w:tr>
      <w:tr>
        <w:trPr>
          <w:trHeight w:val="179"/>
        </w:trPr>
        <w:tc>
          <w:tcPr>
            <w:tcW w:w="288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Operating (loss) income...</w:t>
            </w:r>
          </w:p>
        </w:tc>
        <w:tc>
          <w:tcPr>
            <w:tcW w:w="28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(273,000)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191,000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(120,000)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(124,000)</w:t>
            </w:r>
          </w:p>
        </w:tc>
      </w:tr>
      <w:tr>
        <w:trPr>
          <w:trHeight w:val="179"/>
        </w:trPr>
        <w:tc>
          <w:tcPr>
            <w:tcW w:w="288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INTEREST EXPENSE..............</w:t>
            </w:r>
          </w:p>
        </w:tc>
        <w:tc>
          <w:tcPr>
            <w:tcW w:w="2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81,000</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38,000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52,000</w:t>
            </w: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OTHER (INCOME) EXPENSE, net...</w:t>
            </w:r>
          </w:p>
        </w:tc>
        <w:tc>
          <w:tcPr>
            <w:tcW w:w="28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54,000</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59,000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28,000</w:t>
            </w:r>
          </w:p>
        </w:tc>
      </w:tr>
      <w:tr>
        <w:trPr>
          <w:trHeight w:val="179"/>
        </w:trPr>
        <w:tc>
          <w:tcPr>
            <w:tcW w:w="288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280" w:type="dxa"/>
            <w:vAlign w:val="bottom"/>
            <w:gridSpan w:val="3"/>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 ----------</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(Loss) income before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(benefit) provision for</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income taxes.............</w:t>
            </w:r>
          </w:p>
        </w:tc>
        <w:tc>
          <w:tcPr>
            <w:tcW w:w="28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(343,000)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(217,000)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(204,000)</w:t>
            </w: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(BENEFIT) PROVISION FOR INCOME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TAXES........................</w:t>
            </w:r>
          </w:p>
        </w:tc>
        <w:tc>
          <w:tcPr>
            <w:tcW w:w="28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(78,000)</w:t>
            </w:r>
          </w:p>
        </w:tc>
        <w:tc>
          <w:tcPr>
            <w:tcW w:w="18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(164,000)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14,000</w:t>
            </w:r>
          </w:p>
        </w:tc>
      </w:tr>
      <w:tr>
        <w:trPr>
          <w:trHeight w:val="179"/>
        </w:trPr>
        <w:tc>
          <w:tcPr>
            <w:tcW w:w="288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 income.........</w:t>
            </w:r>
          </w:p>
        </w:tc>
        <w:tc>
          <w:tcPr>
            <w:tcW w:w="2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(265,000)</w:t>
            </w:r>
          </w:p>
        </w:tc>
        <w:tc>
          <w:tcPr>
            <w:tcW w:w="1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(53,000)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(218,000)</w:t>
            </w:r>
          </w:p>
        </w:tc>
      </w:tr>
      <w:tr>
        <w:trPr>
          <w:trHeight w:val="179"/>
        </w:trPr>
        <w:tc>
          <w:tcPr>
            <w:tcW w:w="2880" w:type="dxa"/>
            <w:vAlign w:val="bottom"/>
          </w:tcPr>
          <w:p>
            <w:pPr>
              <w:spacing w:after="0"/>
              <w:rPr>
                <w:sz w:val="15"/>
                <w:szCs w:val="15"/>
                <w:color w:val="auto"/>
              </w:rPr>
            </w:pPr>
          </w:p>
        </w:tc>
        <w:tc>
          <w:tcPr>
            <w:tcW w:w="12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648" w:right="1440" w:bottom="1440" w:gutter="0" w:footer="0" w:header="0"/>
        </w:sectPr>
      </w:pPr>
    </w:p>
    <w:bookmarkStart w:id="121" w:name="page122"/>
    <w:bookmarkEnd w:id="121"/>
    <w:p>
      <w:pPr>
        <w:jc w:val="center"/>
        <w:ind w:right="2879"/>
        <w:spacing w:after="0"/>
        <w:rPr>
          <w:sz w:val="20"/>
          <w:szCs w:val="20"/>
          <w:color w:val="auto"/>
        </w:rPr>
      </w:pPr>
      <w:r>
        <w:rPr>
          <w:rFonts w:ascii="Courier New" w:cs="Courier New" w:eastAsia="Courier New" w:hAnsi="Courier New"/>
          <w:sz w:val="16"/>
          <w:szCs w:val="16"/>
          <w:color w:val="auto"/>
        </w:rPr>
        <w:t>BELL BROADCASTING COMPANY</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STATEMENTS OF CHANGES IN STOCKHOLDERS' EQUITY</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Years Ended December 31, 1996 and 1997</w:t>
      </w:r>
    </w:p>
    <w:p>
      <w:pPr>
        <w:jc w:val="center"/>
        <w:ind w:right="2779"/>
        <w:spacing w:after="0" w:line="237" w:lineRule="auto"/>
        <w:rPr>
          <w:sz w:val="20"/>
          <w:szCs w:val="20"/>
          <w:color w:val="auto"/>
        </w:rPr>
      </w:pPr>
      <w:r>
        <w:rPr>
          <w:rFonts w:ascii="Courier New" w:cs="Courier New" w:eastAsia="Courier New" w:hAnsi="Courier New"/>
          <w:sz w:val="16"/>
          <w:szCs w:val="16"/>
          <w:color w:val="auto"/>
        </w:rPr>
        <w:t>and the Six Months Ended June 30,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Common</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Common</w:t>
            </w:r>
          </w:p>
        </w:tc>
        <w:tc>
          <w:tcPr>
            <w:tcW w:w="10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Additional</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Total</w:t>
            </w:r>
          </w:p>
        </w:tc>
      </w:tr>
      <w:tr>
        <w:trPr>
          <w:trHeight w:val="179"/>
        </w:trPr>
        <w:tc>
          <w:tcPr>
            <w:tcW w:w="25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Stock</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Stock</w:t>
            </w:r>
          </w:p>
        </w:tc>
        <w:tc>
          <w:tcPr>
            <w:tcW w:w="14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Paid-In</w:t>
            </w:r>
          </w:p>
        </w:tc>
        <w:tc>
          <w:tcPr>
            <w:tcW w:w="1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Retained</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Stockholders'</w:t>
            </w:r>
          </w:p>
        </w:tc>
      </w:tr>
      <w:tr>
        <w:trPr>
          <w:trHeight w:val="179"/>
        </w:trPr>
        <w:tc>
          <w:tcPr>
            <w:tcW w:w="2500" w:type="dxa"/>
            <w:vAlign w:val="bottom"/>
          </w:tcPr>
          <w:p>
            <w:pPr>
              <w:spacing w:after="0"/>
              <w:rPr>
                <w:sz w:val="15"/>
                <w:szCs w:val="15"/>
                <w:color w:val="auto"/>
              </w:rPr>
            </w:pPr>
          </w:p>
        </w:tc>
        <w:tc>
          <w:tcPr>
            <w:tcW w:w="15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8"/>
              </w:rPr>
              <w:t>Class A Class B</w:t>
            </w:r>
          </w:p>
        </w:tc>
        <w:tc>
          <w:tcPr>
            <w:tcW w:w="14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Capital</w:t>
            </w:r>
          </w:p>
        </w:tc>
        <w:tc>
          <w:tcPr>
            <w:tcW w:w="1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Earnings</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Equity</w:t>
            </w:r>
          </w:p>
        </w:tc>
      </w:tr>
      <w:tr>
        <w:trPr>
          <w:trHeight w:val="179"/>
        </w:trPr>
        <w:tc>
          <w:tcPr>
            <w:tcW w:w="2500" w:type="dxa"/>
            <w:vAlign w:val="bottom"/>
          </w:tcPr>
          <w:p>
            <w:pPr>
              <w:spacing w:after="0"/>
              <w:rPr>
                <w:sz w:val="15"/>
                <w:szCs w:val="15"/>
                <w:color w:val="auto"/>
              </w:rPr>
            </w:pPr>
          </w:p>
        </w:tc>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BALANCE, January 1, 1996..</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$39,000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98,000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4"/>
              </w:rPr>
              <w:t>1,435,000</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$1,574,000</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Net loss................</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(265,000)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(265,000)</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Stock options granted</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below market...........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9,000</w:t>
            </w:r>
          </w:p>
        </w:tc>
        <w:tc>
          <w:tcPr>
            <w:tcW w:w="1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9,000</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Stock bonus</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compensation...........</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16,000</w:t>
            </w:r>
          </w:p>
        </w:tc>
        <w:tc>
          <w:tcPr>
            <w:tcW w:w="1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16,000</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Issuance of common</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stock..................</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9,000</w:t>
            </w:r>
          </w:p>
        </w:tc>
        <w:tc>
          <w:tcPr>
            <w:tcW w:w="1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9,000</w:t>
            </w:r>
          </w:p>
        </w:tc>
      </w:tr>
      <w:tr>
        <w:trPr>
          <w:trHeight w:val="179"/>
        </w:trPr>
        <w:tc>
          <w:tcPr>
            <w:tcW w:w="25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880" w:type="dxa"/>
            <w:vAlign w:val="bottom"/>
            <w:gridSpan w:val="5"/>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 ---------- ----------</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December 31,</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1996.....................</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39,000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132,000</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1,170,000</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1,343,000</w:t>
            </w: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12,000</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12,000</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Stock options granted</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below market...........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17,000</w:t>
            </w:r>
          </w:p>
        </w:tc>
        <w:tc>
          <w:tcPr>
            <w:tcW w:w="1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17,000</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Stock bonus</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compensation...........</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32,000</w:t>
            </w:r>
          </w:p>
        </w:tc>
        <w:tc>
          <w:tcPr>
            <w:tcW w:w="1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33,000</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Issuance of common</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stock..................</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17,000</w:t>
            </w:r>
          </w:p>
        </w:tc>
        <w:tc>
          <w:tcPr>
            <w:tcW w:w="1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17,000</w:t>
            </w:r>
          </w:p>
        </w:tc>
      </w:tr>
      <w:tr>
        <w:trPr>
          <w:trHeight w:val="179"/>
        </w:trPr>
        <w:tc>
          <w:tcPr>
            <w:tcW w:w="25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880" w:type="dxa"/>
            <w:vAlign w:val="bottom"/>
            <w:gridSpan w:val="5"/>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 ---------- ----------</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December 31,</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1997.....................</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198,000</w:t>
            </w:r>
          </w:p>
        </w:tc>
        <w:tc>
          <w:tcPr>
            <w:tcW w:w="1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1,182,000</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1,422,000</w:t>
            </w: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loss................</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(218,000)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(218,000)</w:t>
            </w: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Capital contributed from</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former owners..........</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672,000</w:t>
            </w:r>
          </w:p>
        </w:tc>
        <w:tc>
          <w:tcPr>
            <w:tcW w:w="1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672,000</w:t>
            </w: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Capital contributed from</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owners.................</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438,000</w:t>
            </w:r>
          </w:p>
        </w:tc>
        <w:tc>
          <w:tcPr>
            <w:tcW w:w="1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438,000</w:t>
            </w:r>
          </w:p>
        </w:tc>
      </w:tr>
      <w:tr>
        <w:trPr>
          <w:trHeight w:val="179"/>
        </w:trPr>
        <w:tc>
          <w:tcPr>
            <w:tcW w:w="25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880" w:type="dxa"/>
            <w:vAlign w:val="bottom"/>
            <w:gridSpan w:val="5"/>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 ---------- ----------</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June 30, 1998</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2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(Unaudited)..............</w:t>
            </w: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1,308,000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964,000</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$2,314,000</w:t>
            </w:r>
          </w:p>
        </w:tc>
      </w:tr>
      <w:tr>
        <w:trPr>
          <w:trHeight w:val="179"/>
        </w:trPr>
        <w:tc>
          <w:tcPr>
            <w:tcW w:w="250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19"/>
          </w:cols>
          <w:pgMar w:left="240" w:top="648" w:right="1440" w:bottom="1440" w:gutter="0" w:footer="0" w:header="0"/>
        </w:sectPr>
      </w:pPr>
    </w:p>
    <w:bookmarkStart w:id="122" w:name="page123"/>
    <w:bookmarkEnd w:id="122"/>
    <w:p>
      <w:pPr>
        <w:ind w:left="2500"/>
        <w:spacing w:after="0"/>
        <w:rPr>
          <w:sz w:val="20"/>
          <w:szCs w:val="20"/>
          <w:color w:val="auto"/>
        </w:rPr>
      </w:pPr>
      <w:r>
        <w:rPr>
          <w:rFonts w:ascii="Courier New" w:cs="Courier New" w:eastAsia="Courier New" w:hAnsi="Courier New"/>
          <w:sz w:val="16"/>
          <w:szCs w:val="16"/>
          <w:color w:val="auto"/>
        </w:rPr>
        <w:t>BELL BROADCASTING COMPANY</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STATEMENTS OF CASH FLOWS</w:t>
      </w:r>
    </w:p>
    <w:p>
      <w:pPr>
        <w:ind w:left="1580"/>
        <w:spacing w:after="0" w:line="236" w:lineRule="auto"/>
        <w:rPr>
          <w:sz w:val="20"/>
          <w:szCs w:val="20"/>
          <w:color w:val="auto"/>
        </w:rPr>
      </w:pPr>
      <w:r>
        <w:rPr>
          <w:rFonts w:ascii="Courier New" w:cs="Courier New" w:eastAsia="Courier New" w:hAnsi="Courier New"/>
          <w:sz w:val="16"/>
          <w:szCs w:val="16"/>
          <w:color w:val="auto"/>
        </w:rPr>
        <w:t>For the Years Ended December 31, 1996 and 1997</w:t>
      </w:r>
    </w:p>
    <w:p>
      <w:pPr>
        <w:ind w:left="1480"/>
        <w:spacing w:after="0" w:line="237" w:lineRule="auto"/>
        <w:rPr>
          <w:sz w:val="20"/>
          <w:szCs w:val="20"/>
          <w:color w:val="auto"/>
        </w:rPr>
      </w:pPr>
      <w:r>
        <w:rPr>
          <w:rFonts w:ascii="Courier New" w:cs="Courier New" w:eastAsia="Courier New" w:hAnsi="Courier New"/>
          <w:sz w:val="16"/>
          <w:szCs w:val="16"/>
          <w:color w:val="auto"/>
        </w:rPr>
        <w:t>and the Six Months Ended June 30,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2040" w:type="dxa"/>
            <w:vAlign w:val="bottom"/>
            <w:gridSpan w:val="3"/>
          </w:tcPr>
          <w:p>
            <w:pPr>
              <w:jc w:val="right"/>
              <w:ind w:right="522"/>
              <w:spacing w:after="0"/>
              <w:rPr>
                <w:sz w:val="20"/>
                <w:szCs w:val="20"/>
                <w:color w:val="auto"/>
              </w:rPr>
            </w:pPr>
            <w:r>
              <w:rPr>
                <w:rFonts w:ascii="Courier New" w:cs="Courier New" w:eastAsia="Courier New" w:hAnsi="Courier New"/>
                <w:sz w:val="16"/>
                <w:szCs w:val="16"/>
                <w:color w:val="auto"/>
              </w:rPr>
              <w:t>December 31,</w:t>
            </w:r>
          </w:p>
        </w:tc>
        <w:tc>
          <w:tcPr>
            <w:tcW w:w="240" w:type="dxa"/>
            <w:vAlign w:val="bottom"/>
          </w:tcPr>
          <w:p>
            <w:pPr>
              <w:spacing w:after="0"/>
              <w:rPr>
                <w:sz w:val="15"/>
                <w:szCs w:val="15"/>
                <w:color w:val="auto"/>
              </w:rPr>
            </w:pPr>
          </w:p>
        </w:tc>
        <w:tc>
          <w:tcPr>
            <w:tcW w:w="194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June 30,</w:t>
            </w:r>
          </w:p>
        </w:tc>
      </w:tr>
      <w:tr>
        <w:trPr>
          <w:trHeight w:val="179"/>
        </w:trPr>
        <w:tc>
          <w:tcPr>
            <w:tcW w:w="31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880" w:type="dxa"/>
            <w:vAlign w:val="bottom"/>
          </w:tcPr>
          <w:p>
            <w:pPr>
              <w:spacing w:after="0"/>
              <w:rPr>
                <w:sz w:val="15"/>
                <w:szCs w:val="15"/>
                <w:color w:val="auto"/>
              </w:rPr>
            </w:pPr>
          </w:p>
        </w:tc>
        <w:tc>
          <w:tcPr>
            <w:tcW w:w="21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383"/>
              <w:spacing w:after="0" w:line="179" w:lineRule="exact"/>
              <w:rPr>
                <w:sz w:val="20"/>
                <w:szCs w:val="20"/>
                <w:color w:val="auto"/>
              </w:rPr>
            </w:pPr>
            <w:r>
              <w:rPr>
                <w:rFonts w:ascii="Courier New" w:cs="Courier New" w:eastAsia="Courier New" w:hAnsi="Courier New"/>
                <w:sz w:val="16"/>
                <w:szCs w:val="16"/>
                <w:color w:val="auto"/>
              </w:rPr>
              <w:t>1996</w:t>
            </w:r>
          </w:p>
        </w:tc>
        <w:tc>
          <w:tcPr>
            <w:tcW w:w="10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21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179"/>
        </w:trPr>
        <w:tc>
          <w:tcPr>
            <w:tcW w:w="3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(Unaudited) (Unaudited)</w:t>
            </w: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CASH FLOWS FROM OPERATING</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3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ACTIVITIES: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(loss) income..............</w:t>
            </w:r>
          </w:p>
        </w:tc>
        <w:tc>
          <w:tcPr>
            <w:tcW w:w="10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w w:val="97"/>
              </w:rPr>
              <w:t>$(265,000)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12,000</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(53,000)</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$(218,000)</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 reconcile net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(loss) income to net cash from</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Depreciation and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w:t>
            </w: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130,000</w:t>
            </w:r>
          </w:p>
        </w:tc>
        <w:tc>
          <w:tcPr>
            <w:tcW w:w="1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148,000</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68,000</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63,000</w:t>
            </w: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Compensation expense related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 stock bonus plan and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stock granted below market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price.......................</w:t>
            </w: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25,000</w:t>
            </w:r>
          </w:p>
        </w:tc>
        <w:tc>
          <w:tcPr>
            <w:tcW w:w="1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50,000</w:t>
            </w:r>
          </w:p>
        </w:tc>
        <w:tc>
          <w:tcPr>
            <w:tcW w:w="240" w:type="dxa"/>
            <w:vAlign w:val="bottom"/>
          </w:tcPr>
          <w:p>
            <w:pPr>
              <w:spacing w:after="0"/>
              <w:rPr>
                <w:sz w:val="15"/>
                <w:szCs w:val="15"/>
                <w:color w:val="auto"/>
              </w:rPr>
            </w:pPr>
          </w:p>
        </w:tc>
        <w:tc>
          <w:tcPr>
            <w:tcW w:w="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Loss on disposal of assets...</w:t>
            </w:r>
          </w:p>
        </w:tc>
        <w:tc>
          <w:tcPr>
            <w:tcW w:w="106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(8,000)</w:t>
            </w:r>
          </w:p>
        </w:tc>
        <w:tc>
          <w:tcPr>
            <w:tcW w:w="2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(8,000)</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Effect of change in operating</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assets and liabilities--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Trade accounts receivable..</w:t>
            </w: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190,000</w:t>
            </w:r>
          </w:p>
        </w:tc>
        <w:tc>
          <w:tcPr>
            <w:tcW w:w="10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(156,000)</w:t>
            </w:r>
          </w:p>
        </w:tc>
        <w:tc>
          <w:tcPr>
            <w:tcW w:w="2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(35,000)</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33,000</w:t>
            </w:r>
          </w:p>
        </w:tc>
      </w:tr>
      <w:tr>
        <w:trPr>
          <w:trHeight w:val="179"/>
        </w:trPr>
        <w:tc>
          <w:tcPr>
            <w:tcW w:w="31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Prepaid expenses and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w:t>
            </w:r>
          </w:p>
        </w:tc>
        <w:tc>
          <w:tcPr>
            <w:tcW w:w="10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(101,000)</w:t>
            </w:r>
          </w:p>
        </w:tc>
        <w:tc>
          <w:tcPr>
            <w:tcW w:w="1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119,000</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19,000</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 assets...............</w:t>
            </w:r>
          </w:p>
        </w:tc>
        <w:tc>
          <w:tcPr>
            <w:tcW w:w="10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(1,000)</w:t>
            </w:r>
          </w:p>
        </w:tc>
        <w:tc>
          <w:tcPr>
            <w:tcW w:w="10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(17,000)</w:t>
            </w:r>
          </w:p>
        </w:tc>
        <w:tc>
          <w:tcPr>
            <w:tcW w:w="240" w:type="dxa"/>
            <w:vAlign w:val="bottom"/>
          </w:tcPr>
          <w:p>
            <w:pPr>
              <w:spacing w:after="0"/>
              <w:rPr>
                <w:sz w:val="15"/>
                <w:szCs w:val="15"/>
                <w:color w:val="auto"/>
              </w:rPr>
            </w:pPr>
          </w:p>
        </w:tc>
        <w:tc>
          <w:tcPr>
            <w:tcW w:w="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Accounts payable...........</w:t>
            </w: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56,000</w:t>
            </w:r>
          </w:p>
        </w:tc>
        <w:tc>
          <w:tcPr>
            <w:tcW w:w="10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(94,000)</w:t>
            </w:r>
          </w:p>
        </w:tc>
        <w:tc>
          <w:tcPr>
            <w:tcW w:w="2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(108,000)</w:t>
            </w:r>
          </w:p>
        </w:tc>
        <w:tc>
          <w:tcPr>
            <w:tcW w:w="1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(159,000)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Accrued expenses...........</w:t>
            </w:r>
          </w:p>
        </w:tc>
        <w:tc>
          <w:tcPr>
            <w:tcW w:w="10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(125,000)</w:t>
            </w:r>
          </w:p>
        </w:tc>
        <w:tc>
          <w:tcPr>
            <w:tcW w:w="1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41,000</w:t>
            </w:r>
          </w:p>
        </w:tc>
        <w:tc>
          <w:tcPr>
            <w:tcW w:w="2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(68,000)</w:t>
            </w:r>
          </w:p>
        </w:tc>
        <w:tc>
          <w:tcPr>
            <w:tcW w:w="1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(137,000)</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Net cash flows from</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0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(91,000)</w:t>
            </w:r>
          </w:p>
        </w:tc>
        <w:tc>
          <w:tcPr>
            <w:tcW w:w="1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95,000</w:t>
            </w:r>
          </w:p>
        </w:tc>
        <w:tc>
          <w:tcPr>
            <w:tcW w:w="2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(185,000)</w:t>
            </w:r>
          </w:p>
        </w:tc>
        <w:tc>
          <w:tcPr>
            <w:tcW w:w="1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(381,000)</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ACTIVITIES: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Proceeds from sale of assets...</w:t>
            </w:r>
          </w:p>
        </w:tc>
        <w:tc>
          <w:tcPr>
            <w:tcW w:w="106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22,000</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22,000</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Principal payments received on</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notes.........................</w:t>
            </w:r>
          </w:p>
        </w:tc>
        <w:tc>
          <w:tcPr>
            <w:tcW w:w="106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6,000</w:t>
            </w:r>
          </w:p>
        </w:tc>
        <w:tc>
          <w:tcPr>
            <w:tcW w:w="240" w:type="dxa"/>
            <w:vAlign w:val="bottom"/>
          </w:tcPr>
          <w:p>
            <w:pPr>
              <w:spacing w:after="0"/>
              <w:rPr>
                <w:sz w:val="15"/>
                <w:szCs w:val="15"/>
                <w:color w:val="auto"/>
              </w:rPr>
            </w:pPr>
          </w:p>
        </w:tc>
        <w:tc>
          <w:tcPr>
            <w:tcW w:w="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306,000</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Acquisition of property and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equipment.....................</w:t>
            </w:r>
          </w:p>
        </w:tc>
        <w:tc>
          <w:tcPr>
            <w:tcW w:w="10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(140,000)</w:t>
            </w:r>
          </w:p>
        </w:tc>
        <w:tc>
          <w:tcPr>
            <w:tcW w:w="10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(211,000)</w:t>
            </w:r>
          </w:p>
        </w:tc>
        <w:tc>
          <w:tcPr>
            <w:tcW w:w="2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(109,000)</w:t>
            </w:r>
          </w:p>
        </w:tc>
        <w:tc>
          <w:tcPr>
            <w:tcW w:w="1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(403,000)</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Net cash flows from</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investing activities....</w:t>
            </w:r>
          </w:p>
        </w:tc>
        <w:tc>
          <w:tcPr>
            <w:tcW w:w="10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(140,000)</w:t>
            </w:r>
          </w:p>
        </w:tc>
        <w:tc>
          <w:tcPr>
            <w:tcW w:w="10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(183,000)</w:t>
            </w:r>
          </w:p>
        </w:tc>
        <w:tc>
          <w:tcPr>
            <w:tcW w:w="2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(87,000)</w:t>
            </w:r>
          </w:p>
        </w:tc>
        <w:tc>
          <w:tcPr>
            <w:tcW w:w="1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(97,000)</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ACTIVITIES: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the issuance of</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debt..........................</w:t>
            </w: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739,000</w:t>
            </w:r>
          </w:p>
        </w:tc>
        <w:tc>
          <w:tcPr>
            <w:tcW w:w="1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220,000</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103,000</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438,000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Repayment of debt..............</w:t>
            </w:r>
          </w:p>
        </w:tc>
        <w:tc>
          <w:tcPr>
            <w:tcW w:w="10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(642,000)</w:t>
            </w:r>
          </w:p>
        </w:tc>
        <w:tc>
          <w:tcPr>
            <w:tcW w:w="10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(211,000)</w:t>
            </w:r>
          </w:p>
        </w:tc>
        <w:tc>
          <w:tcPr>
            <w:tcW w:w="240" w:type="dxa"/>
            <w:vAlign w:val="bottom"/>
          </w:tcPr>
          <w:p>
            <w:pPr>
              <w:spacing w:after="0"/>
              <w:rPr>
                <w:sz w:val="15"/>
                <w:szCs w:val="15"/>
                <w:color w:val="auto"/>
              </w:rPr>
            </w:pPr>
          </w:p>
        </w:tc>
        <w:tc>
          <w:tcPr>
            <w:tcW w:w="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(438,000)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Issuance of common stock.......</w:t>
            </w: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9,000</w:t>
            </w:r>
          </w:p>
        </w:tc>
        <w:tc>
          <w:tcPr>
            <w:tcW w:w="1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17,000</w:t>
            </w:r>
          </w:p>
        </w:tc>
        <w:tc>
          <w:tcPr>
            <w:tcW w:w="240" w:type="dxa"/>
            <w:vAlign w:val="bottom"/>
          </w:tcPr>
          <w:p>
            <w:pPr>
              <w:spacing w:after="0"/>
              <w:rPr>
                <w:sz w:val="15"/>
                <w:szCs w:val="15"/>
                <w:color w:val="auto"/>
              </w:rPr>
            </w:pPr>
          </w:p>
        </w:tc>
        <w:tc>
          <w:tcPr>
            <w:tcW w:w="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Contributed capital............</w:t>
            </w:r>
          </w:p>
        </w:tc>
        <w:tc>
          <w:tcPr>
            <w:tcW w:w="106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438,000</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Net cash flows from</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financing activities....</w:t>
            </w: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106,000</w:t>
            </w:r>
          </w:p>
        </w:tc>
        <w:tc>
          <w:tcPr>
            <w:tcW w:w="1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26,000</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103,000</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438,000</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DECREASE IN CASH.................</w:t>
            </w:r>
          </w:p>
        </w:tc>
        <w:tc>
          <w:tcPr>
            <w:tcW w:w="1060" w:type="dxa"/>
            <w:vAlign w:val="bottom"/>
          </w:tcPr>
          <w:p>
            <w:pPr>
              <w:jc w:val="right"/>
              <w:ind w:right="23"/>
              <w:spacing w:after="0" w:line="179" w:lineRule="exact"/>
              <w:rPr>
                <w:sz w:val="20"/>
                <w:szCs w:val="20"/>
                <w:color w:val="auto"/>
              </w:rPr>
            </w:pPr>
            <w:r>
              <w:rPr>
                <w:rFonts w:ascii="Courier New" w:cs="Courier New" w:eastAsia="Courier New" w:hAnsi="Courier New"/>
                <w:sz w:val="16"/>
                <w:szCs w:val="16"/>
                <w:color w:val="auto"/>
              </w:rPr>
              <w:t>(125,000)</w:t>
            </w:r>
          </w:p>
        </w:tc>
        <w:tc>
          <w:tcPr>
            <w:tcW w:w="10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(62,000)</w:t>
            </w:r>
          </w:p>
        </w:tc>
        <w:tc>
          <w:tcPr>
            <w:tcW w:w="2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(169,000)</w:t>
            </w:r>
          </w:p>
        </w:tc>
        <w:tc>
          <w:tcPr>
            <w:tcW w:w="1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CASH, beginning of period........</w:t>
            </w: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rPr>
              <w:t>413,000</w:t>
            </w:r>
          </w:p>
        </w:tc>
        <w:tc>
          <w:tcPr>
            <w:tcW w:w="10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288,000</w:t>
            </w:r>
          </w:p>
        </w:tc>
        <w:tc>
          <w:tcPr>
            <w:tcW w:w="2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288,000</w:t>
            </w:r>
          </w:p>
        </w:tc>
        <w:tc>
          <w:tcPr>
            <w:tcW w:w="18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226,000</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CASH, end of period..............</w:t>
            </w: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$ 288,000</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$ 226,000</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$ 119,000</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$ 186,000</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SUPPLEMENTAL DISCLOSURE OF CASH</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FLOW INFORMATION:</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Interest paid..................</w:t>
            </w: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  73,000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81,000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38,000</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55,000</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Income taxes paid..............</w:t>
            </w: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$ 117,000</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7,000</w:t>
            </w:r>
          </w:p>
        </w:tc>
      </w:tr>
      <w:tr>
        <w:trPr>
          <w:trHeight w:val="179"/>
        </w:trPr>
        <w:tc>
          <w:tcPr>
            <w:tcW w:w="3120" w:type="dxa"/>
            <w:vAlign w:val="bottom"/>
          </w:tcPr>
          <w:p>
            <w:pPr>
              <w:spacing w:after="0"/>
              <w:rPr>
                <w:sz w:val="15"/>
                <w:szCs w:val="15"/>
                <w:color w:val="auto"/>
              </w:rPr>
            </w:pPr>
          </w:p>
        </w:tc>
        <w:tc>
          <w:tcPr>
            <w:tcW w:w="1060" w:type="dxa"/>
            <w:vAlign w:val="bottom"/>
          </w:tcPr>
          <w:p>
            <w:pPr>
              <w:jc w:val="right"/>
              <w:ind w:right="103"/>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F-33</w:t>
      </w:r>
    </w:p>
    <w:p>
      <w:pPr>
        <w:sectPr>
          <w:pgSz w:w="11900" w:h="16838" w:orient="portrait"/>
          <w:cols w:equalWidth="0" w:num="1">
            <w:col w:w="10219"/>
          </w:cols>
          <w:pgMar w:left="240" w:top="648" w:right="1440" w:bottom="1440" w:gutter="0" w:footer="0" w:header="0"/>
        </w:sectPr>
      </w:pPr>
    </w:p>
    <w:bookmarkStart w:id="123" w:name="page124"/>
    <w:bookmarkEnd w:id="123"/>
    <w:p>
      <w:pPr>
        <w:jc w:val="center"/>
        <w:ind w:right="2875"/>
        <w:spacing w:after="0"/>
        <w:rPr>
          <w:sz w:val="20"/>
          <w:szCs w:val="20"/>
          <w:color w:val="auto"/>
        </w:rPr>
      </w:pPr>
      <w:r>
        <w:rPr>
          <w:rFonts w:ascii="Courier New" w:cs="Courier New" w:eastAsia="Courier New" w:hAnsi="Courier New"/>
          <w:sz w:val="16"/>
          <w:szCs w:val="16"/>
          <w:color w:val="auto"/>
        </w:rPr>
        <w:t>BELL BROADCASTING COMPANY</w:t>
      </w:r>
    </w:p>
    <w:p>
      <w:pPr>
        <w:spacing w:after="0" w:line="177"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NOTES TO FINANCIAL STATEMENTS</w:t>
      </w:r>
    </w:p>
    <w:p>
      <w:pPr>
        <w:ind w:left="2505"/>
        <w:spacing w:after="0" w:line="236" w:lineRule="auto"/>
        <w:rPr>
          <w:sz w:val="20"/>
          <w:szCs w:val="20"/>
          <w:color w:val="auto"/>
        </w:rPr>
      </w:pPr>
      <w:r>
        <w:rPr>
          <w:rFonts w:ascii="Courier New" w:cs="Courier New" w:eastAsia="Courier New" w:hAnsi="Courier New"/>
          <w:sz w:val="16"/>
          <w:szCs w:val="16"/>
          <w:color w:val="auto"/>
        </w:rPr>
        <w:t>December 31, 1996 and 1997</w:t>
      </w:r>
    </w:p>
    <w:p>
      <w:pPr>
        <w:spacing w:after="0" w:line="183" w:lineRule="exact"/>
        <w:rPr>
          <w:sz w:val="20"/>
          <w:szCs w:val="20"/>
          <w:color w:val="auto"/>
        </w:rPr>
      </w:pPr>
    </w:p>
    <w:p>
      <w:pPr>
        <w:ind w:left="85" w:right="5939" w:hanging="85"/>
        <w:spacing w:after="0" w:line="465" w:lineRule="auto"/>
        <w:tabs>
          <w:tab w:leader="none" w:pos="27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Organization</w:t>
      </w:r>
    </w:p>
    <w:p>
      <w:pPr>
        <w:spacing w:after="0" w:line="13" w:lineRule="exact"/>
        <w:rPr>
          <w:sz w:val="20"/>
          <w:szCs w:val="20"/>
          <w:color w:val="auto"/>
        </w:rPr>
      </w:pPr>
    </w:p>
    <w:p>
      <w:pPr>
        <w:ind w:left="5" w:right="2959" w:firstLine="279"/>
        <w:spacing w:after="0" w:line="236" w:lineRule="auto"/>
        <w:rPr>
          <w:sz w:val="20"/>
          <w:szCs w:val="20"/>
          <w:color w:val="auto"/>
        </w:rPr>
      </w:pPr>
      <w:r>
        <w:rPr>
          <w:rFonts w:ascii="Courier New" w:cs="Courier New" w:eastAsia="Courier New" w:hAnsi="Courier New"/>
          <w:sz w:val="16"/>
          <w:szCs w:val="16"/>
          <w:color w:val="auto"/>
        </w:rPr>
        <w:t>Bell Broadcasting Company (the Company), a Michigan corporation, is a radio broadcaster, broadcasting on two stations, WCHB-AM and WDTJ-FM (formerly WCHB-FM), both located in the Detroit metropolitan area. During 1996, the Federal Communications Commission (FCC) approved the construction permit to increase WCHB-AM's signal from 25 kilowatts to 50 kilowatts. In addition, in September 1997, the Canadian government approved WCHB-AM's proposal for a nighttime increase to 15 kilowatts, and the FCC granted a construction permit for the nighttime increase. The Company also owns one station in Kingsley, Michigan, WJZZ-AM.</w:t>
      </w:r>
    </w:p>
    <w:p>
      <w:pPr>
        <w:spacing w:after="0" w:line="185" w:lineRule="exact"/>
        <w:rPr>
          <w:sz w:val="20"/>
          <w:szCs w:val="20"/>
          <w:color w:val="auto"/>
        </w:rPr>
      </w:pPr>
    </w:p>
    <w:p>
      <w:pPr>
        <w:ind w:left="5" w:right="2959" w:firstLine="279"/>
        <w:spacing w:after="0" w:line="275" w:lineRule="auto"/>
        <w:rPr>
          <w:sz w:val="20"/>
          <w:szCs w:val="20"/>
          <w:color w:val="auto"/>
        </w:rPr>
      </w:pPr>
      <w:r>
        <w:rPr>
          <w:rFonts w:ascii="Courier New" w:cs="Courier New" w:eastAsia="Courier New" w:hAnsi="Courier New"/>
          <w:sz w:val="14"/>
          <w:szCs w:val="14"/>
          <w:color w:val="auto"/>
        </w:rPr>
        <w:t>The financial statements for the six months ended June 30, 1997 and 1998, are unaudited, but, in the opinion of management, such financial statements have been presented on the same basis as the audited financial statements for the year ended December 31, 1997, and include all adjustments, consisting only of normal recurring adjustments necessary for a fair presentation of the financial position and results of operations and cash flows for these periods.</w:t>
      </w:r>
    </w:p>
    <w:p>
      <w:pPr>
        <w:spacing w:after="0" w:line="156"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Financial Instruments</w:t>
      </w:r>
    </w:p>
    <w:p>
      <w:pPr>
        <w:spacing w:after="0" w:line="183" w:lineRule="exact"/>
        <w:rPr>
          <w:sz w:val="20"/>
          <w:szCs w:val="20"/>
          <w:color w:val="auto"/>
        </w:rPr>
      </w:pPr>
    </w:p>
    <w:p>
      <w:pPr>
        <w:ind w:left="5" w:right="2879" w:firstLine="279"/>
        <w:spacing w:after="0" w:line="283" w:lineRule="auto"/>
        <w:rPr>
          <w:sz w:val="20"/>
          <w:szCs w:val="20"/>
          <w:color w:val="auto"/>
        </w:rPr>
      </w:pPr>
      <w:r>
        <w:rPr>
          <w:rFonts w:ascii="Courier New" w:cs="Courier New" w:eastAsia="Courier New" w:hAnsi="Courier New"/>
          <w:sz w:val="14"/>
          <w:szCs w:val="14"/>
          <w:color w:val="auto"/>
        </w:rPr>
        <w:t>Financial instruments as of December 31, 1997, consist of cash, trade accounts receivables, notes receivables, accounts payable, accrued expenses and long-term debt, all of which the carrying amounts approximate fair value.</w:t>
      </w:r>
    </w:p>
    <w:p>
      <w:pPr>
        <w:spacing w:after="0" w:line="148"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Use of Estimates</w:t>
      </w:r>
    </w:p>
    <w:p>
      <w:pPr>
        <w:spacing w:after="0" w:line="183" w:lineRule="exact"/>
        <w:rPr>
          <w:sz w:val="20"/>
          <w:szCs w:val="20"/>
          <w:color w:val="auto"/>
        </w:rPr>
      </w:pPr>
    </w:p>
    <w:p>
      <w:pPr>
        <w:ind w:left="5" w:right="3159" w:firstLine="279"/>
        <w:spacing w:after="0" w:line="27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as of the date of the financial statements and the reported amounts of revenue and expenses during the reporting periods. Actual results could differ from those estimates.</w:t>
      </w:r>
    </w:p>
    <w:p>
      <w:pPr>
        <w:spacing w:after="0" w:line="156"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Property and Equipment</w:t>
      </w:r>
    </w:p>
    <w:p>
      <w:pPr>
        <w:spacing w:after="0" w:line="183" w:lineRule="exact"/>
        <w:rPr>
          <w:sz w:val="20"/>
          <w:szCs w:val="20"/>
          <w:color w:val="auto"/>
        </w:rPr>
      </w:pPr>
    </w:p>
    <w:p>
      <w:pPr>
        <w:jc w:val="both"/>
        <w:ind w:left="5" w:right="3159" w:firstLine="279"/>
        <w:spacing w:after="0" w:line="235" w:lineRule="auto"/>
        <w:rPr>
          <w:sz w:val="20"/>
          <w:szCs w:val="20"/>
          <w:color w:val="auto"/>
        </w:rPr>
      </w:pPr>
      <w:r>
        <w:rPr>
          <w:rFonts w:ascii="Courier New" w:cs="Courier New" w:eastAsia="Courier New" w:hAnsi="Courier New"/>
          <w:sz w:val="16"/>
          <w:szCs w:val="16"/>
          <w:color w:val="auto"/>
        </w:rPr>
        <w:t>Property and equipment are stated at cost. Depreciation is computed using accelerated and straight-line methods over the estimated useful lives of the related assets.</w:t>
      </w:r>
    </w:p>
    <w:p>
      <w:pPr>
        <w:spacing w:after="0" w:line="183" w:lineRule="exact"/>
        <w:rPr>
          <w:sz w:val="20"/>
          <w:szCs w:val="20"/>
          <w:color w:val="auto"/>
        </w:rPr>
      </w:pPr>
    </w:p>
    <w:p>
      <w:pPr>
        <w:jc w:val="both"/>
        <w:ind w:left="5" w:right="3159" w:firstLine="279"/>
        <w:spacing w:after="0" w:line="234" w:lineRule="auto"/>
        <w:rPr>
          <w:sz w:val="20"/>
          <w:szCs w:val="20"/>
          <w:color w:val="auto"/>
        </w:rPr>
      </w:pPr>
      <w:r>
        <w:rPr>
          <w:rFonts w:ascii="Courier New" w:cs="Courier New" w:eastAsia="Courier New" w:hAnsi="Courier New"/>
          <w:sz w:val="16"/>
          <w:szCs w:val="16"/>
          <w:color w:val="auto"/>
        </w:rPr>
        <w:t>The components of the Company's property and equipment as of December 31, 1997,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5"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Period of</w:t>
            </w:r>
          </w:p>
        </w:tc>
      </w:tr>
      <w:tr>
        <w:trPr>
          <w:trHeight w:val="179"/>
        </w:trPr>
        <w:tc>
          <w:tcPr>
            <w:tcW w:w="3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Depreciation</w:t>
            </w:r>
          </w:p>
        </w:tc>
      </w:tr>
      <w:tr>
        <w:trPr>
          <w:trHeight w:val="179"/>
        </w:trPr>
        <w:tc>
          <w:tcPr>
            <w:tcW w:w="3080" w:type="dxa"/>
            <w:vAlign w:val="bottom"/>
          </w:tcPr>
          <w:p>
            <w:pPr>
              <w:spacing w:after="0"/>
              <w:rPr>
                <w:sz w:val="15"/>
                <w:szCs w:val="15"/>
                <w:color w:val="auto"/>
              </w:rPr>
            </w:pPr>
          </w:p>
        </w:tc>
        <w:tc>
          <w:tcPr>
            <w:tcW w:w="39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358"/>
        </w:trPr>
        <w:tc>
          <w:tcPr>
            <w:tcW w:w="3080" w:type="dxa"/>
            <w:vAlign w:val="bottom"/>
          </w:tcPr>
          <w:p>
            <w:pPr>
              <w:spacing w:after="0"/>
              <w:rPr>
                <w:sz w:val="20"/>
                <w:szCs w:val="20"/>
                <w:color w:val="auto"/>
              </w:rPr>
            </w:pPr>
            <w:r>
              <w:rPr>
                <w:rFonts w:ascii="Courier New" w:cs="Courier New" w:eastAsia="Courier New" w:hAnsi="Courier New"/>
                <w:sz w:val="14"/>
                <w:szCs w:val="14"/>
                <w:color w:val="auto"/>
                <w:w w:val="77"/>
              </w:rPr>
              <w:t>Construction in progress.......................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122,000</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r>
      <w:tr>
        <w:trPr>
          <w:trHeight w:val="179"/>
        </w:trPr>
        <w:tc>
          <w:tcPr>
            <w:tcW w:w="4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Land...........................................</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581,000</w:t>
            </w:r>
          </w:p>
        </w:tc>
        <w:tc>
          <w:tcPr>
            <w:tcW w:w="13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Buildings and improvements.....................</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149,000</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10 to 31 years</w:t>
            </w:r>
          </w:p>
        </w:tc>
      </w:tr>
      <w:tr>
        <w:trPr>
          <w:trHeight w:val="179"/>
        </w:trPr>
        <w:tc>
          <w:tcPr>
            <w:tcW w:w="4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Transmitter towers.............................</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754,000</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7 to 15 years</w:t>
            </w:r>
          </w:p>
        </w:tc>
      </w:tr>
      <w:tr>
        <w:trPr>
          <w:trHeight w:val="179"/>
        </w:trPr>
        <w:tc>
          <w:tcPr>
            <w:tcW w:w="4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Equipment......................................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555,000</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5 to 15 years</w:t>
            </w:r>
          </w:p>
        </w:tc>
      </w:tr>
      <w:tr>
        <w:trPr>
          <w:trHeight w:val="179"/>
        </w:trPr>
        <w:tc>
          <w:tcPr>
            <w:tcW w:w="4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Leasehold improvements.........................</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12,000</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7 to 19 years</w:t>
            </w:r>
          </w:p>
        </w:tc>
      </w:tr>
      <w:tr>
        <w:trPr>
          <w:trHeight w:val="179"/>
        </w:trPr>
        <w:tc>
          <w:tcPr>
            <w:tcW w:w="3080" w:type="dxa"/>
            <w:vAlign w:val="bottom"/>
          </w:tcPr>
          <w:p>
            <w:pPr>
              <w:spacing w:after="0"/>
              <w:rPr>
                <w:sz w:val="15"/>
                <w:szCs w:val="15"/>
                <w:color w:val="auto"/>
              </w:rPr>
            </w:pPr>
          </w:p>
        </w:tc>
        <w:tc>
          <w:tcPr>
            <w:tcW w:w="25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5"/>
                <w:szCs w:val="15"/>
                <w:color w:val="auto"/>
              </w:rPr>
            </w:pPr>
          </w:p>
        </w:tc>
      </w:tr>
      <w:tr>
        <w:trPr>
          <w:trHeight w:val="179"/>
        </w:trPr>
        <w:tc>
          <w:tcPr>
            <w:tcW w:w="46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Total property and equipment.................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2,173,000</w:t>
            </w:r>
          </w:p>
        </w:tc>
        <w:tc>
          <w:tcPr>
            <w:tcW w:w="1360" w:type="dxa"/>
            <w:vAlign w:val="bottom"/>
          </w:tcPr>
          <w:p>
            <w:pPr>
              <w:spacing w:after="0"/>
              <w:rPr>
                <w:sz w:val="15"/>
                <w:szCs w:val="15"/>
                <w:color w:val="auto"/>
              </w:rPr>
            </w:pPr>
          </w:p>
        </w:tc>
      </w:tr>
      <w:tr>
        <w:trPr>
          <w:trHeight w:val="179"/>
        </w:trPr>
        <w:tc>
          <w:tcPr>
            <w:tcW w:w="4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Less: Accumulated depreciation.................</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1,314,000</w:t>
            </w:r>
          </w:p>
        </w:tc>
        <w:tc>
          <w:tcPr>
            <w:tcW w:w="1360" w:type="dxa"/>
            <w:vAlign w:val="bottom"/>
          </w:tcPr>
          <w:p>
            <w:pPr>
              <w:spacing w:after="0"/>
              <w:rPr>
                <w:sz w:val="15"/>
                <w:szCs w:val="15"/>
                <w:color w:val="auto"/>
              </w:rPr>
            </w:pPr>
          </w:p>
        </w:tc>
      </w:tr>
      <w:tr>
        <w:trPr>
          <w:trHeight w:val="179"/>
        </w:trPr>
        <w:tc>
          <w:tcPr>
            <w:tcW w:w="3080" w:type="dxa"/>
            <w:vAlign w:val="bottom"/>
          </w:tcPr>
          <w:p>
            <w:pPr>
              <w:spacing w:after="0"/>
              <w:rPr>
                <w:sz w:val="15"/>
                <w:szCs w:val="15"/>
                <w:color w:val="auto"/>
              </w:rPr>
            </w:pPr>
          </w:p>
        </w:tc>
        <w:tc>
          <w:tcPr>
            <w:tcW w:w="25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5"/>
                <w:szCs w:val="15"/>
                <w:color w:val="auto"/>
              </w:rPr>
            </w:pPr>
          </w:p>
        </w:tc>
      </w:tr>
      <w:tr>
        <w:trPr>
          <w:trHeight w:val="179"/>
        </w:trPr>
        <w:tc>
          <w:tcPr>
            <w:tcW w:w="3080" w:type="dxa"/>
            <w:vAlign w:val="bottom"/>
          </w:tcPr>
          <w:p>
            <w:pPr>
              <w:spacing w:after="0"/>
              <w:rPr>
                <w:sz w:val="20"/>
                <w:szCs w:val="20"/>
                <w:color w:val="auto"/>
              </w:rPr>
            </w:pPr>
            <w:r>
              <w:rPr>
                <w:rFonts w:ascii="Courier New" w:cs="Courier New" w:eastAsia="Courier New" w:hAnsi="Courier New"/>
                <w:sz w:val="14"/>
                <w:szCs w:val="14"/>
                <w:color w:val="auto"/>
                <w:w w:val="77"/>
              </w:rPr>
              <w:t>Property and equipment, net....................</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859,000</w:t>
            </w:r>
          </w:p>
        </w:tc>
        <w:tc>
          <w:tcPr>
            <w:tcW w:w="1360" w:type="dxa"/>
            <w:vAlign w:val="bottom"/>
          </w:tcPr>
          <w:p>
            <w:pPr>
              <w:spacing w:after="0"/>
              <w:rPr>
                <w:sz w:val="15"/>
                <w:szCs w:val="15"/>
                <w:color w:val="auto"/>
              </w:rPr>
            </w:pPr>
          </w:p>
        </w:tc>
      </w:tr>
      <w:tr>
        <w:trPr>
          <w:trHeight w:val="179"/>
        </w:trPr>
        <w:tc>
          <w:tcPr>
            <w:tcW w:w="3080" w:type="dxa"/>
            <w:vAlign w:val="bottom"/>
          </w:tcPr>
          <w:p>
            <w:pPr>
              <w:spacing w:after="0"/>
              <w:rPr>
                <w:sz w:val="15"/>
                <w:szCs w:val="15"/>
                <w:color w:val="auto"/>
              </w:rPr>
            </w:pPr>
          </w:p>
        </w:tc>
        <w:tc>
          <w:tcPr>
            <w:tcW w:w="25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5"/>
                <w:szCs w:val="15"/>
                <w:color w:val="auto"/>
              </w:rPr>
            </w:pPr>
          </w:p>
        </w:tc>
      </w:tr>
      <w:tr>
        <w:trPr>
          <w:trHeight w:val="716"/>
        </w:trPr>
        <w:tc>
          <w:tcPr>
            <w:tcW w:w="3080" w:type="dxa"/>
            <w:vAlign w:val="bottom"/>
          </w:tcPr>
          <w:p>
            <w:pPr>
              <w:spacing w:after="0"/>
              <w:rPr>
                <w:sz w:val="24"/>
                <w:szCs w:val="24"/>
                <w:color w:val="auto"/>
              </w:rPr>
            </w:pPr>
          </w:p>
        </w:tc>
        <w:tc>
          <w:tcPr>
            <w:tcW w:w="1580" w:type="dxa"/>
            <w:vAlign w:val="bottom"/>
          </w:tcPr>
          <w:p>
            <w:pPr>
              <w:jc w:val="right"/>
              <w:ind w:right="1142"/>
              <w:spacing w:after="0"/>
              <w:rPr>
                <w:sz w:val="20"/>
                <w:szCs w:val="20"/>
                <w:color w:val="auto"/>
              </w:rPr>
            </w:pPr>
            <w:r>
              <w:rPr>
                <w:rFonts w:ascii="Courier New" w:cs="Courier New" w:eastAsia="Courier New" w:hAnsi="Courier New"/>
                <w:sz w:val="16"/>
                <w:szCs w:val="16"/>
                <w:color w:val="auto"/>
                <w:w w:val="88"/>
              </w:rPr>
              <w:t>F-34</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24"/>
          </w:cols>
          <w:pgMar w:left="235" w:top="648" w:right="1440" w:bottom="1440" w:gutter="0" w:footer="0" w:header="0"/>
        </w:sectPr>
      </w:pPr>
    </w:p>
    <w:bookmarkStart w:id="124" w:name="page125"/>
    <w:bookmarkEnd w:id="124"/>
    <w:p>
      <w:pPr>
        <w:ind w:left="2500"/>
        <w:spacing w:after="0"/>
        <w:rPr>
          <w:sz w:val="20"/>
          <w:szCs w:val="20"/>
          <w:color w:val="auto"/>
        </w:rPr>
      </w:pPr>
      <w:r>
        <w:rPr>
          <w:rFonts w:ascii="Courier New" w:cs="Courier New" w:eastAsia="Courier New" w:hAnsi="Courier New"/>
          <w:sz w:val="16"/>
          <w:szCs w:val="16"/>
          <w:color w:val="auto"/>
        </w:rPr>
        <w:t>BELL BROADCASTING COMPANY</w:t>
      </w:r>
    </w:p>
    <w:p>
      <w:pPr>
        <w:spacing w:after="0" w:line="17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7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December 31, 1996 and 1997</w:t>
      </w:r>
    </w:p>
    <w:p>
      <w:pPr>
        <w:spacing w:after="0" w:line="183" w:lineRule="exact"/>
        <w:rPr>
          <w:sz w:val="20"/>
          <w:szCs w:val="20"/>
          <w:color w:val="auto"/>
        </w:rPr>
      </w:pPr>
    </w:p>
    <w:p>
      <w:pPr>
        <w:ind w:right="2959" w:firstLine="279"/>
        <w:spacing w:after="0" w:line="234" w:lineRule="auto"/>
        <w:rPr>
          <w:sz w:val="20"/>
          <w:szCs w:val="20"/>
          <w:color w:val="auto"/>
        </w:rPr>
      </w:pPr>
      <w:r>
        <w:rPr>
          <w:rFonts w:ascii="Courier New" w:cs="Courier New" w:eastAsia="Courier New" w:hAnsi="Courier New"/>
          <w:sz w:val="16"/>
          <w:szCs w:val="16"/>
          <w:color w:val="auto"/>
        </w:rPr>
        <w:t>Depreciation expense for the fiscal years ended December 31, 1996 and 1997, were $120,000 and $141,000, respectively.</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3059" w:firstLine="279"/>
        <w:spacing w:after="0" w:line="234" w:lineRule="auto"/>
        <w:rPr>
          <w:sz w:val="20"/>
          <w:szCs w:val="20"/>
          <w:color w:val="auto"/>
        </w:rPr>
      </w:pPr>
      <w:r>
        <w:rPr>
          <w:rFonts w:ascii="Courier New" w:cs="Courier New" w:eastAsia="Courier New" w:hAnsi="Courier New"/>
          <w:sz w:val="16"/>
          <w:szCs w:val="16"/>
          <w:color w:val="auto"/>
        </w:rPr>
        <w:t>In accordance with industry practice, revenue for broadcast advertising is recognized when the commercial is broadcast.</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Barter Arrangements</w:t>
      </w:r>
    </w:p>
    <w:p>
      <w:pPr>
        <w:spacing w:after="0" w:line="183" w:lineRule="exact"/>
        <w:rPr>
          <w:sz w:val="20"/>
          <w:szCs w:val="20"/>
          <w:color w:val="auto"/>
        </w:rPr>
      </w:pPr>
    </w:p>
    <w:p>
      <w:pPr>
        <w:ind w:right="3059" w:firstLine="279"/>
        <w:spacing w:after="0" w:line="279" w:lineRule="auto"/>
        <w:rPr>
          <w:sz w:val="20"/>
          <w:szCs w:val="20"/>
          <w:color w:val="auto"/>
        </w:rPr>
      </w:pPr>
      <w:r>
        <w:rPr>
          <w:rFonts w:ascii="Courier New" w:cs="Courier New" w:eastAsia="Courier New" w:hAnsi="Courier New"/>
          <w:sz w:val="14"/>
          <w:szCs w:val="14"/>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57"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Sale of WKNX</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In June 1997, the Company sold the assets and rights of WKNX-AM for approximately $210,000 and recognized a loss of approximately $22,000. In connection with the sale, the Company obtained a note receivable from the purchasers of the station. The terms of the sale call for a note receivable bearing interest at 10% per annum, requiring monthly payments of approximately $3,000 through June 2007. The note is secured by certain real estate and personal property and the pledge of the stock of Frankenmuth.</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Supplemental Cash Flow Information</w:t>
      </w:r>
    </w:p>
    <w:p>
      <w:pPr>
        <w:spacing w:after="0" w:line="183" w:lineRule="exact"/>
        <w:rPr>
          <w:sz w:val="20"/>
          <w:szCs w:val="20"/>
          <w:color w:val="auto"/>
        </w:rPr>
      </w:pPr>
    </w:p>
    <w:p>
      <w:pPr>
        <w:ind w:right="2879" w:firstLine="279"/>
        <w:spacing w:after="0" w:line="275" w:lineRule="auto"/>
        <w:rPr>
          <w:sz w:val="20"/>
          <w:szCs w:val="20"/>
          <w:color w:val="auto"/>
        </w:rPr>
      </w:pPr>
      <w:r>
        <w:rPr>
          <w:rFonts w:ascii="Courier New" w:cs="Courier New" w:eastAsia="Courier New" w:hAnsi="Courier New"/>
          <w:sz w:val="14"/>
          <w:szCs w:val="14"/>
          <w:color w:val="auto"/>
        </w:rPr>
        <w:t>The Company issued 200 and 400 shares each of class B common stock to two former officers of the Company during 1996 and 1997, respectively, at a price below the stock's estimated fair market value. Compensation expense of $25,000 and $50,000 was recorded in 1996 and 1997, respectively, in connection with the issuance (Note 6). In June 1997, the Company sold the assets and rights to WKNX-AM for a note receivable in the amount of $210,000. (Also see Note 7.)</w:t>
      </w:r>
    </w:p>
    <w:p>
      <w:pPr>
        <w:spacing w:after="0" w:line="15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New Accounting Standards</w:t>
      </w:r>
    </w:p>
    <w:p>
      <w:pPr>
        <w:spacing w:after="0" w:line="183" w:lineRule="exact"/>
        <w:rPr>
          <w:sz w:val="20"/>
          <w:szCs w:val="20"/>
          <w:color w:val="auto"/>
        </w:rPr>
      </w:pPr>
    </w:p>
    <w:p>
      <w:pPr>
        <w:ind w:right="2879" w:firstLine="279"/>
        <w:spacing w:after="0" w:line="275" w:lineRule="auto"/>
        <w:rPr>
          <w:sz w:val="20"/>
          <w:szCs w:val="20"/>
          <w:color w:val="auto"/>
        </w:rPr>
      </w:pPr>
      <w:r>
        <w:rPr>
          <w:rFonts w:ascii="Courier New" w:cs="Courier New" w:eastAsia="Courier New" w:hAnsi="Courier New"/>
          <w:sz w:val="14"/>
          <w:szCs w:val="14"/>
          <w:color w:val="auto"/>
        </w:rPr>
        <w:t>During 1997, the Financial Accounting Standards Board (FASB) issued SFAS No. 130, "Reporting Comprehensive Income" (SFAS No. 130), which is effective for fiscal years beginning after December 15, 1997. This statement establishes standards for reporting and display of comprehensive income and its components. The Company believes the adoption of SFAS No. 130 will have no impact on the financial statements as the Company has no comprehensive income adjustments.</w:t>
      </w:r>
    </w:p>
    <w:p>
      <w:pPr>
        <w:spacing w:after="0" w:line="1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F-35</w:t>
      </w:r>
    </w:p>
    <w:p>
      <w:pPr>
        <w:sectPr>
          <w:pgSz w:w="11900" w:h="16838" w:orient="portrait"/>
          <w:cols w:equalWidth="0" w:num="1">
            <w:col w:w="10219"/>
          </w:cols>
          <w:pgMar w:left="240" w:top="648" w:right="1440" w:bottom="1440" w:gutter="0" w:footer="0" w:header="0"/>
        </w:sectPr>
      </w:pPr>
    </w:p>
    <w:bookmarkStart w:id="125" w:name="page126"/>
    <w:bookmarkEnd w:id="125"/>
    <w:p>
      <w:pPr>
        <w:ind w:left="2505"/>
        <w:spacing w:after="0"/>
        <w:rPr>
          <w:sz w:val="20"/>
          <w:szCs w:val="20"/>
          <w:color w:val="auto"/>
        </w:rPr>
      </w:pPr>
      <w:r>
        <w:rPr>
          <w:rFonts w:ascii="Courier New" w:cs="Courier New" w:eastAsia="Courier New" w:hAnsi="Courier New"/>
          <w:sz w:val="16"/>
          <w:szCs w:val="16"/>
          <w:color w:val="auto"/>
        </w:rPr>
        <w:t>BELL BROADCASTING COMPANY</w:t>
      </w:r>
    </w:p>
    <w:p>
      <w:pPr>
        <w:spacing w:after="0" w:line="177" w:lineRule="exact"/>
        <w:rPr>
          <w:sz w:val="20"/>
          <w:szCs w:val="20"/>
          <w:color w:val="auto"/>
        </w:rPr>
      </w:pPr>
    </w:p>
    <w:p>
      <w:pPr>
        <w:jc w:val="center"/>
        <w:ind w:right="2955"/>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77"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December 31, 1996 and 1997</w:t>
      </w:r>
    </w:p>
    <w:p>
      <w:pPr>
        <w:spacing w:after="0" w:line="362" w:lineRule="exact"/>
        <w:rPr>
          <w:sz w:val="20"/>
          <w:szCs w:val="20"/>
          <w:color w:val="auto"/>
        </w:rPr>
      </w:pPr>
    </w:p>
    <w:p>
      <w:pPr>
        <w:ind w:left="5" w:right="3059" w:firstLine="279"/>
        <w:spacing w:after="0" w:line="236" w:lineRule="auto"/>
        <w:rPr>
          <w:sz w:val="20"/>
          <w:szCs w:val="20"/>
          <w:color w:val="auto"/>
        </w:rPr>
      </w:pPr>
      <w:r>
        <w:rPr>
          <w:rFonts w:ascii="Courier New" w:cs="Courier New" w:eastAsia="Courier New" w:hAnsi="Courier New"/>
          <w:sz w:val="16"/>
          <w:szCs w:val="16"/>
          <w:color w:val="auto"/>
        </w:rPr>
        <w:t>During 1997, the FASB issued SFAS No. 131, "Disclosures about Segments of an Enterprise and Related Information" (SFAS No. 131), which is effective for fiscal years beginning after December 15, 1997. This statement establishes a new approach for determining segments within a company and reporting information on those segments. The Company has performed a preliminary assessment of this statement and believes that no disclosure is necessary as the Company has only one segment.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2. NOTES RECEIVABLE--RELATED PARTY:</w:t>
      </w:r>
    </w:p>
    <w:p>
      <w:pPr>
        <w:spacing w:after="0" w:line="183" w:lineRule="exact"/>
        <w:rPr>
          <w:sz w:val="20"/>
          <w:szCs w:val="20"/>
          <w:color w:val="auto"/>
        </w:rPr>
      </w:pPr>
    </w:p>
    <w:p>
      <w:pPr>
        <w:ind w:left="5" w:right="3239" w:firstLine="279"/>
        <w:spacing w:after="0" w:line="235" w:lineRule="auto"/>
        <w:rPr>
          <w:sz w:val="20"/>
          <w:szCs w:val="20"/>
          <w:color w:val="auto"/>
        </w:rPr>
      </w:pPr>
      <w:r>
        <w:rPr>
          <w:rFonts w:ascii="Courier New" w:cs="Courier New" w:eastAsia="Courier New" w:hAnsi="Courier New"/>
          <w:sz w:val="16"/>
          <w:szCs w:val="16"/>
          <w:color w:val="auto"/>
        </w:rPr>
        <w:t>In 1995, the Company loaned the trust of a deceased shareholder $300,000 and received a note receivable. The note bears interest at the mid-term applicable federal rate (6.31% and 5.63% as of December 31, 1996 and 1997, respectively), with principal and interest due December 2000. The principal and all interest due were paid on June 30, 1998.</w:t>
      </w:r>
    </w:p>
    <w:p>
      <w:pPr>
        <w:spacing w:after="0" w:line="180" w:lineRule="exact"/>
        <w:rPr>
          <w:sz w:val="20"/>
          <w:szCs w:val="20"/>
          <w:color w:val="auto"/>
        </w:rPr>
      </w:pPr>
    </w:p>
    <w:p>
      <w:pPr>
        <w:ind w:left="285" w:hanging="285"/>
        <w:spacing w:after="0"/>
        <w:tabs>
          <w:tab w:leader="none" w:pos="28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w:t>
      </w:r>
    </w:p>
    <w:p>
      <w:pPr>
        <w:spacing w:after="0" w:line="176" w:lineRule="exact"/>
        <w:rPr>
          <w:rFonts w:ascii="Courier New" w:cs="Courier New" w:eastAsia="Courier New" w:hAnsi="Courier New"/>
          <w:sz w:val="16"/>
          <w:szCs w:val="16"/>
          <w:color w:val="auto"/>
        </w:rPr>
      </w:pPr>
    </w:p>
    <w:p>
      <w:pPr>
        <w:ind w:left="2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Debt consists of the following:</w:t>
      </w:r>
    </w:p>
    <w:p>
      <w:pPr>
        <w:spacing w:after="0" w:line="200" w:lineRule="exact"/>
        <w:rPr>
          <w:sz w:val="20"/>
          <w:szCs w:val="20"/>
          <w:color w:val="auto"/>
        </w:rPr>
      </w:pPr>
    </w:p>
    <w:p>
      <w:pPr>
        <w:spacing w:after="0" w:line="334" w:lineRule="exact"/>
        <w:rPr>
          <w:sz w:val="20"/>
          <w:szCs w:val="20"/>
          <w:color w:val="auto"/>
        </w:rPr>
      </w:pPr>
    </w:p>
    <w:tbl>
      <w:tblPr>
        <w:tblLayout w:type="fixed"/>
        <w:tblInd w:w="465"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8"/>
              </w:rPr>
              <w:t>December 31,</w:t>
            </w:r>
          </w:p>
        </w:tc>
      </w:tr>
      <w:tr>
        <w:trPr>
          <w:trHeight w:val="179"/>
        </w:trPr>
        <w:tc>
          <w:tcPr>
            <w:tcW w:w="5720" w:type="dxa"/>
            <w:vAlign w:val="bottom"/>
          </w:tcPr>
          <w:p>
            <w:pPr>
              <w:spacing w:after="0"/>
              <w:rPr>
                <w:sz w:val="15"/>
                <w:szCs w:val="15"/>
                <w:color w:val="auto"/>
              </w:rPr>
            </w:pP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57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Note payable to bank, payable in monthly installments of</w:t>
            </w:r>
          </w:p>
        </w:tc>
        <w:tc>
          <w:tcPr>
            <w:tcW w:w="1160" w:type="dxa"/>
            <w:vAlign w:val="bottom"/>
          </w:tcPr>
          <w:p>
            <w:pPr>
              <w:spacing w:after="0"/>
              <w:rPr>
                <w:sz w:val="24"/>
                <w:szCs w:val="24"/>
                <w:color w:val="auto"/>
              </w:rPr>
            </w:pPr>
          </w:p>
        </w:tc>
      </w:tr>
      <w:tr>
        <w:trPr>
          <w:trHeight w:val="179"/>
        </w:trPr>
        <w:tc>
          <w:tcPr>
            <w:tcW w:w="57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$12,000, including interest at 9.35% per annum, secured by</w:t>
            </w:r>
          </w:p>
        </w:tc>
        <w:tc>
          <w:tcPr>
            <w:tcW w:w="1160" w:type="dxa"/>
            <w:vAlign w:val="bottom"/>
          </w:tcPr>
          <w:p>
            <w:pPr>
              <w:spacing w:after="0"/>
              <w:rPr>
                <w:sz w:val="15"/>
                <w:szCs w:val="15"/>
                <w:color w:val="auto"/>
              </w:rPr>
            </w:pPr>
          </w:p>
        </w:tc>
      </w:tr>
      <w:tr>
        <w:trPr>
          <w:trHeight w:val="179"/>
        </w:trPr>
        <w:tc>
          <w:tcPr>
            <w:tcW w:w="57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land, equipment and the Company's AM broadcast license......</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$641,000</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Note payable to bank, payable in monthly installments of</w:t>
            </w:r>
          </w:p>
        </w:tc>
        <w:tc>
          <w:tcPr>
            <w:tcW w:w="1160" w:type="dxa"/>
            <w:vAlign w:val="bottom"/>
          </w:tcPr>
          <w:p>
            <w:pPr>
              <w:spacing w:after="0"/>
              <w:rPr>
                <w:sz w:val="15"/>
                <w:szCs w:val="15"/>
                <w:color w:val="auto"/>
              </w:rPr>
            </w:pPr>
          </w:p>
        </w:tc>
      </w:tr>
      <w:tr>
        <w:trPr>
          <w:trHeight w:val="179"/>
        </w:trPr>
        <w:tc>
          <w:tcPr>
            <w:tcW w:w="57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$7,000, including interest at 9.35% per annum, secured by</w:t>
            </w:r>
          </w:p>
        </w:tc>
        <w:tc>
          <w:tcPr>
            <w:tcW w:w="1160" w:type="dxa"/>
            <w:vAlign w:val="bottom"/>
          </w:tcPr>
          <w:p>
            <w:pPr>
              <w:spacing w:after="0"/>
              <w:rPr>
                <w:sz w:val="15"/>
                <w:szCs w:val="15"/>
                <w:color w:val="auto"/>
              </w:rPr>
            </w:pPr>
          </w:p>
        </w:tc>
      </w:tr>
      <w:tr>
        <w:trPr>
          <w:trHeight w:val="179"/>
        </w:trPr>
        <w:tc>
          <w:tcPr>
            <w:tcW w:w="57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land, equipment and the Company's FM broadcast license......</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51,000</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Note payable to bank, payable in monthly installments of</w:t>
            </w:r>
          </w:p>
        </w:tc>
        <w:tc>
          <w:tcPr>
            <w:tcW w:w="1160" w:type="dxa"/>
            <w:vAlign w:val="bottom"/>
          </w:tcPr>
          <w:p>
            <w:pPr>
              <w:spacing w:after="0"/>
              <w:rPr>
                <w:sz w:val="15"/>
                <w:szCs w:val="15"/>
                <w:color w:val="auto"/>
              </w:rPr>
            </w:pPr>
          </w:p>
        </w:tc>
      </w:tr>
      <w:tr>
        <w:trPr>
          <w:trHeight w:val="179"/>
        </w:trPr>
        <w:tc>
          <w:tcPr>
            <w:tcW w:w="57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$1,000, including interest at 8.99% per annum, secured by</w:t>
            </w:r>
          </w:p>
        </w:tc>
        <w:tc>
          <w:tcPr>
            <w:tcW w:w="1160" w:type="dxa"/>
            <w:vAlign w:val="bottom"/>
          </w:tcPr>
          <w:p>
            <w:pPr>
              <w:spacing w:after="0"/>
              <w:rPr>
                <w:sz w:val="15"/>
                <w:szCs w:val="15"/>
                <w:color w:val="auto"/>
              </w:rPr>
            </w:pPr>
          </w:p>
        </w:tc>
      </w:tr>
      <w:tr>
        <w:trPr>
          <w:trHeight w:val="179"/>
        </w:trPr>
        <w:tc>
          <w:tcPr>
            <w:tcW w:w="57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vehicles....................................................</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40,000</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Note payable in monthly installments of $400, including</w:t>
            </w:r>
          </w:p>
        </w:tc>
        <w:tc>
          <w:tcPr>
            <w:tcW w:w="1160" w:type="dxa"/>
            <w:vAlign w:val="bottom"/>
          </w:tcPr>
          <w:p>
            <w:pPr>
              <w:spacing w:after="0"/>
              <w:rPr>
                <w:sz w:val="15"/>
                <w:szCs w:val="15"/>
                <w:color w:val="auto"/>
              </w:rPr>
            </w:pPr>
          </w:p>
        </w:tc>
      </w:tr>
      <w:tr>
        <w:trPr>
          <w:trHeight w:val="179"/>
        </w:trPr>
        <w:tc>
          <w:tcPr>
            <w:tcW w:w="57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interest at 11% per annum, secured by transportation</w:t>
            </w:r>
          </w:p>
        </w:tc>
        <w:tc>
          <w:tcPr>
            <w:tcW w:w="1160" w:type="dxa"/>
            <w:vAlign w:val="bottom"/>
          </w:tcPr>
          <w:p>
            <w:pPr>
              <w:spacing w:after="0"/>
              <w:rPr>
                <w:sz w:val="15"/>
                <w:szCs w:val="15"/>
                <w:color w:val="auto"/>
              </w:rPr>
            </w:pPr>
          </w:p>
        </w:tc>
      </w:tr>
      <w:tr>
        <w:trPr>
          <w:trHeight w:val="179"/>
        </w:trPr>
        <w:tc>
          <w:tcPr>
            <w:tcW w:w="57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equipment...................................................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9,000</w:t>
            </w:r>
          </w:p>
        </w:tc>
      </w:tr>
      <w:tr>
        <w:trPr>
          <w:trHeight w:val="179"/>
        </w:trPr>
        <w:tc>
          <w:tcPr>
            <w:tcW w:w="57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Total......................................................</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741,000</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Less: Current portion......................................</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149,000</w:t>
            </w:r>
          </w:p>
        </w:tc>
      </w:tr>
      <w:tr>
        <w:trPr>
          <w:trHeight w:val="179"/>
        </w:trPr>
        <w:tc>
          <w:tcPr>
            <w:tcW w:w="57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7"/>
              </w:rPr>
              <w:t>Total long-term debt.......................................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$592,000</w:t>
            </w:r>
          </w:p>
        </w:tc>
      </w:tr>
      <w:tr>
        <w:trPr>
          <w:trHeight w:val="179"/>
        </w:trPr>
        <w:tc>
          <w:tcPr>
            <w:tcW w:w="57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This outstanding debt was repaid as of June 30, 1998.</w:t>
      </w:r>
    </w:p>
    <w:p>
      <w:pPr>
        <w:spacing w:after="0" w:line="183" w:lineRule="exact"/>
        <w:rPr>
          <w:sz w:val="20"/>
          <w:szCs w:val="20"/>
          <w:color w:val="auto"/>
        </w:rPr>
      </w:pPr>
    </w:p>
    <w:p>
      <w:pPr>
        <w:ind w:left="85" w:right="7159" w:hanging="85"/>
        <w:spacing w:after="0" w:line="465" w:lineRule="auto"/>
        <w:tabs>
          <w:tab w:leader="none" w:pos="271"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Leases</w:t>
      </w:r>
    </w:p>
    <w:p>
      <w:pPr>
        <w:spacing w:after="0" w:line="13" w:lineRule="exact"/>
        <w:rPr>
          <w:sz w:val="20"/>
          <w:szCs w:val="20"/>
          <w:color w:val="auto"/>
        </w:rPr>
      </w:pPr>
    </w:p>
    <w:p>
      <w:pPr>
        <w:ind w:left="5" w:right="3059" w:firstLine="279"/>
        <w:spacing w:after="0" w:line="274" w:lineRule="auto"/>
        <w:rPr>
          <w:sz w:val="20"/>
          <w:szCs w:val="20"/>
          <w:color w:val="auto"/>
        </w:rPr>
      </w:pPr>
      <w:r>
        <w:rPr>
          <w:rFonts w:ascii="Courier New" w:cs="Courier New" w:eastAsia="Courier New" w:hAnsi="Courier New"/>
          <w:sz w:val="14"/>
          <w:szCs w:val="14"/>
          <w:color w:val="auto"/>
        </w:rPr>
        <w:t>During 1996 and 1997, the Company leased the facilities under three separate operating leases, one of which was with a related party (the former owners of the Company). The related party lease was on a month-to-month basis for the FM station building, at a rate of $800 per month. The second lease covers the FM tower and transmitter space and expires in May 1999, with one optional renewal of five years. Monthly rent under this lease is currently $4,000. In addition, the Company leases equipment under two operating leases expiring in 1999. Monthly rent under the equipment leases is $450.</w:t>
      </w:r>
    </w:p>
    <w:p>
      <w:pPr>
        <w:spacing w:after="0" w:line="162" w:lineRule="exact"/>
        <w:rPr>
          <w:sz w:val="20"/>
          <w:szCs w:val="20"/>
          <w:color w:val="auto"/>
        </w:rPr>
      </w:pPr>
    </w:p>
    <w:p>
      <w:pPr>
        <w:ind w:left="5" w:right="3059" w:firstLine="279"/>
        <w:spacing w:after="0" w:line="234" w:lineRule="auto"/>
        <w:rPr>
          <w:sz w:val="20"/>
          <w:szCs w:val="20"/>
          <w:color w:val="auto"/>
        </w:rPr>
      </w:pPr>
      <w:r>
        <w:rPr>
          <w:rFonts w:ascii="Courier New" w:cs="Courier New" w:eastAsia="Courier New" w:hAnsi="Courier New"/>
          <w:sz w:val="16"/>
          <w:szCs w:val="16"/>
          <w:color w:val="auto"/>
        </w:rPr>
        <w:t>Rental expense for the years ended December 31, 1996 and 1997, was $70,000 and $60,000, respectively.</w:t>
      </w:r>
    </w:p>
    <w:p>
      <w:pPr>
        <w:spacing w:after="0" w:line="356" w:lineRule="exact"/>
        <w:rPr>
          <w:sz w:val="20"/>
          <w:szCs w:val="20"/>
          <w:color w:val="auto"/>
        </w:rPr>
      </w:pPr>
    </w:p>
    <w:p>
      <w:pPr>
        <w:ind w:left="3445"/>
        <w:spacing w:after="0"/>
        <w:rPr>
          <w:sz w:val="20"/>
          <w:szCs w:val="20"/>
          <w:color w:val="auto"/>
        </w:rPr>
      </w:pPr>
      <w:r>
        <w:rPr>
          <w:rFonts w:ascii="Courier New" w:cs="Courier New" w:eastAsia="Courier New" w:hAnsi="Courier New"/>
          <w:sz w:val="16"/>
          <w:szCs w:val="16"/>
          <w:color w:val="auto"/>
        </w:rPr>
        <w:t>F-36</w:t>
      </w:r>
    </w:p>
    <w:p>
      <w:pPr>
        <w:sectPr>
          <w:pgSz w:w="11900" w:h="16838" w:orient="portrait"/>
          <w:cols w:equalWidth="0" w:num="1">
            <w:col w:w="10224"/>
          </w:cols>
          <w:pgMar w:left="235" w:top="648" w:right="1440" w:bottom="1440" w:gutter="0" w:footer="0" w:header="0"/>
        </w:sectPr>
      </w:pPr>
    </w:p>
    <w:bookmarkStart w:id="126" w:name="page127"/>
    <w:bookmarkEnd w:id="126"/>
    <w:p>
      <w:pPr>
        <w:ind w:left="2500"/>
        <w:spacing w:after="0"/>
        <w:rPr>
          <w:sz w:val="20"/>
          <w:szCs w:val="20"/>
          <w:color w:val="auto"/>
        </w:rPr>
      </w:pPr>
      <w:r>
        <w:rPr>
          <w:rFonts w:ascii="Courier New" w:cs="Courier New" w:eastAsia="Courier New" w:hAnsi="Courier New"/>
          <w:sz w:val="16"/>
          <w:szCs w:val="16"/>
          <w:color w:val="auto"/>
        </w:rPr>
        <w:t>BELL BROADCASTING COMPANY</w:t>
      </w:r>
    </w:p>
    <w:p>
      <w:pPr>
        <w:spacing w:after="0" w:line="17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December 31, 1996 and 1997</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Litigation</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Company has been named as defendant in various legal proceedings arising out of the normal course of business. It is the opinion of management, after consultation with legal counsel, that the amount, if any, of the Company's ultimate liability under all current legal proceedings will not have a material adverse effect on the financial position or results of operations of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STOCK OPTION AND BONUS PLANS:</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Company had an Incentive stock option plan (the stock option plan). The Company granted options to two employees of the Company to purchase up to 200 shares each of class B common stock at a price equal to 50% of the fair market value of the stock on the exercise date. In 1996, the stock option plan was extended for two years (January 1, 1996 to December 31, 1997). During 1996 and 1997, the Company granted options under the plan and recognized compensation expense because the option price was below the estimated market price of the stock.</w:t>
      </w:r>
    </w:p>
    <w:p>
      <w:pPr>
        <w:spacing w:after="0" w:line="184" w:lineRule="exact"/>
        <w:rPr>
          <w:sz w:val="20"/>
          <w:szCs w:val="20"/>
          <w:color w:val="auto"/>
        </w:rPr>
      </w:pPr>
    </w:p>
    <w:p>
      <w:pPr>
        <w:ind w:right="2879" w:firstLine="279"/>
        <w:spacing w:after="0" w:line="275" w:lineRule="auto"/>
        <w:rPr>
          <w:sz w:val="20"/>
          <w:szCs w:val="20"/>
          <w:color w:val="auto"/>
        </w:rPr>
      </w:pPr>
      <w:r>
        <w:rPr>
          <w:rFonts w:ascii="Courier New" w:cs="Courier New" w:eastAsia="Courier New" w:hAnsi="Courier New"/>
          <w:sz w:val="14"/>
          <w:szCs w:val="14"/>
          <w:color w:val="auto"/>
        </w:rPr>
        <w:t>The Company also had a Stock Bonus Plan (the Bonus Plan). Under provisions of the Bonus Plan, the Company could, at its discretion, award two employees of the Company up to an aggregate of 200 shares each of class B common stock. The Bonus Plan was extended in 1996 for two years. During 1996, the Company awarded 50 shares to each employee under the Bonus Plan. During 1997, the Company awarded 100 shares to each employee for services performed. Compensation expense equal to the fair market value of the class B common stock awarded has been recorded for 1996 and 1997 to reflect such awards.</w:t>
      </w:r>
    </w:p>
    <w:p>
      <w:pPr>
        <w:spacing w:after="0" w:line="338"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Agreements between the Company and three of its former stockholders generally provide that none of their shares (as specifically defined) may be sold, transferred or exchanged without the prior written consent of the Company.</w:t>
      </w:r>
    </w:p>
    <w:p>
      <w:pPr>
        <w:spacing w:after="0" w:line="185" w:lineRule="exact"/>
        <w:rPr>
          <w:sz w:val="20"/>
          <w:szCs w:val="20"/>
          <w:color w:val="auto"/>
        </w:rPr>
      </w:pPr>
    </w:p>
    <w:p>
      <w:pPr>
        <w:ind w:right="2959" w:firstLine="279"/>
        <w:spacing w:after="0" w:line="274" w:lineRule="auto"/>
        <w:rPr>
          <w:sz w:val="20"/>
          <w:szCs w:val="20"/>
          <w:color w:val="auto"/>
        </w:rPr>
      </w:pPr>
      <w:r>
        <w:rPr>
          <w:rFonts w:ascii="Courier New" w:cs="Courier New" w:eastAsia="Courier New" w:hAnsi="Courier New"/>
          <w:sz w:val="14"/>
          <w:szCs w:val="14"/>
          <w:color w:val="auto"/>
        </w:rPr>
        <w:t>In addition, the agreements specify the rights of the stockholders and the obligations of the Company in the event of death, termination of employment or change in control of the Company. The agreements state that if a change in control of the Company occurs, the employees' right to exercise their options will cease. If the Company is required to repurchase any of the shares, the purchase price shall be the fair market value of such shares (as specifically defined). As of June 30, 1998, all options terminated.</w:t>
      </w:r>
    </w:p>
    <w:p>
      <w:pPr>
        <w:spacing w:after="0" w:line="164"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The Company accounts for its stock option plans in accordance with Accounting Principles Board Opinion No. 25. Had compensation cost for the plans been determined consistent with Statement of Financial Accounting Standards No. 123, "Accounting for Stock Based Compensation," the difference in the Company's pro forma net income would have been immaterial.</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F-37</w:t>
      </w:r>
    </w:p>
    <w:p>
      <w:pPr>
        <w:sectPr>
          <w:pgSz w:w="11900" w:h="16838" w:orient="portrait"/>
          <w:cols w:equalWidth="0" w:num="1">
            <w:col w:w="10219"/>
          </w:cols>
          <w:pgMar w:left="240" w:top="648" w:right="1440" w:bottom="1440" w:gutter="0" w:footer="0" w:header="0"/>
        </w:sectPr>
      </w:pPr>
    </w:p>
    <w:bookmarkStart w:id="127" w:name="page128"/>
    <w:bookmarkEnd w:id="127"/>
    <w:p>
      <w:pPr>
        <w:ind w:left="2500"/>
        <w:spacing w:after="0"/>
        <w:rPr>
          <w:sz w:val="20"/>
          <w:szCs w:val="20"/>
          <w:color w:val="auto"/>
        </w:rPr>
      </w:pPr>
      <w:r>
        <w:rPr>
          <w:rFonts w:ascii="Courier New" w:cs="Courier New" w:eastAsia="Courier New" w:hAnsi="Courier New"/>
          <w:sz w:val="16"/>
          <w:szCs w:val="16"/>
          <w:color w:val="auto"/>
        </w:rPr>
        <w:t>BELL BROADCASTING COMPANY</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December 31, 1996 and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INCOME TAXES:</w:t>
      </w:r>
    </w:p>
    <w:p>
      <w:pPr>
        <w:spacing w:after="0" w:line="183"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A reconciliation of the statutory federal income taxes to the recorded income tax (benefit) provision for the years ended December 31, 1996 and 1997 is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080" w:type="dxa"/>
            <w:vAlign w:val="bottom"/>
          </w:tcPr>
          <w:p>
            <w:pPr>
              <w:spacing w:after="0"/>
              <w:rPr>
                <w:sz w:val="15"/>
                <w:szCs w:val="15"/>
                <w:color w:val="auto"/>
              </w:rPr>
            </w:pPr>
          </w:p>
        </w:tc>
        <w:tc>
          <w:tcPr>
            <w:tcW w:w="19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5080" w:type="dxa"/>
            <w:vAlign w:val="bottom"/>
          </w:tcPr>
          <w:p>
            <w:pPr>
              <w:spacing w:after="0"/>
              <w:rPr>
                <w:sz w:val="15"/>
                <w:szCs w:val="15"/>
                <w:color w:val="auto"/>
              </w:rPr>
            </w:pPr>
          </w:p>
        </w:tc>
        <w:tc>
          <w:tcPr>
            <w:tcW w:w="1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50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1996</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5080" w:type="dxa"/>
            <w:vAlign w:val="bottom"/>
          </w:tcPr>
          <w:p>
            <w:pPr>
              <w:spacing w:after="0"/>
              <w:rPr>
                <w:sz w:val="15"/>
                <w:szCs w:val="15"/>
                <w:color w:val="auto"/>
              </w:rPr>
            </w:pP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5080" w:type="dxa"/>
            <w:vAlign w:val="bottom"/>
          </w:tcPr>
          <w:p>
            <w:pPr>
              <w:jc w:val="right"/>
              <w:spacing w:after="0"/>
              <w:rPr>
                <w:sz w:val="20"/>
                <w:szCs w:val="20"/>
                <w:color w:val="auto"/>
              </w:rPr>
            </w:pPr>
            <w:r>
              <w:rPr>
                <w:rFonts w:ascii="Courier New" w:cs="Courier New" w:eastAsia="Courier New" w:hAnsi="Courier New"/>
                <w:sz w:val="16"/>
                <w:szCs w:val="16"/>
                <w:color w:val="auto"/>
                <w:w w:val="96"/>
              </w:rPr>
              <w:t>Statutory tax (@ 35% rate)............................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7"/>
              </w:rPr>
              <w:t>$(120,000)</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$ 19,000</w:t>
            </w:r>
          </w:p>
        </w:tc>
      </w:tr>
      <w:tr>
        <w:trPr>
          <w:trHeight w:val="179"/>
        </w:trPr>
        <w:tc>
          <w:tcPr>
            <w:tcW w:w="5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Effect of state taxes, net of federal.................</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16,000</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3,000</w:t>
            </w:r>
          </w:p>
        </w:tc>
      </w:tr>
      <w:tr>
        <w:trPr>
          <w:trHeight w:val="179"/>
        </w:trPr>
        <w:tc>
          <w:tcPr>
            <w:tcW w:w="5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Effect of graduated tax rate..........................</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(12,000)</w:t>
            </w:r>
          </w:p>
        </w:tc>
      </w:tr>
      <w:tr>
        <w:trPr>
          <w:trHeight w:val="179"/>
        </w:trPr>
        <w:tc>
          <w:tcPr>
            <w:tcW w:w="5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Other nondeductible items.............................</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23,000</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28,000</w:t>
            </w:r>
          </w:p>
        </w:tc>
      </w:tr>
      <w:tr>
        <w:trPr>
          <w:trHeight w:val="179"/>
        </w:trPr>
        <w:tc>
          <w:tcPr>
            <w:tcW w:w="5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Nondeductible compensation expense....................</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3,000</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6,000</w:t>
            </w:r>
          </w:p>
        </w:tc>
      </w:tr>
      <w:tr>
        <w:trPr>
          <w:trHeight w:val="179"/>
        </w:trPr>
        <w:tc>
          <w:tcPr>
            <w:tcW w:w="5080" w:type="dxa"/>
            <w:vAlign w:val="bottom"/>
          </w:tcPr>
          <w:p>
            <w:pPr>
              <w:spacing w:after="0"/>
              <w:rPr>
                <w:sz w:val="15"/>
                <w:szCs w:val="15"/>
                <w:color w:val="auto"/>
              </w:rPr>
            </w:pP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(Benefit) provision for income taxes................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 (78,000)</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$ 44,000</w:t>
            </w:r>
          </w:p>
        </w:tc>
      </w:tr>
      <w:tr>
        <w:trPr>
          <w:trHeight w:val="179"/>
        </w:trPr>
        <w:tc>
          <w:tcPr>
            <w:tcW w:w="5080" w:type="dxa"/>
            <w:vAlign w:val="bottom"/>
          </w:tcPr>
          <w:p>
            <w:pPr>
              <w:spacing w:after="0"/>
              <w:rPr>
                <w:sz w:val="15"/>
                <w:szCs w:val="15"/>
                <w:color w:val="auto"/>
              </w:rPr>
            </w:pP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bl>
    <w:p>
      <w:pPr>
        <w:spacing w:after="0" w:line="362" w:lineRule="exact"/>
        <w:rPr>
          <w:sz w:val="20"/>
          <w:szCs w:val="20"/>
          <w:color w:val="auto"/>
        </w:rPr>
      </w:pPr>
    </w:p>
    <w:p>
      <w:pPr>
        <w:ind w:right="3239" w:firstLine="279"/>
        <w:spacing w:after="0" w:line="234" w:lineRule="auto"/>
        <w:rPr>
          <w:sz w:val="20"/>
          <w:szCs w:val="20"/>
          <w:color w:val="auto"/>
        </w:rPr>
      </w:pPr>
      <w:r>
        <w:rPr>
          <w:rFonts w:ascii="Courier New" w:cs="Courier New" w:eastAsia="Courier New" w:hAnsi="Courier New"/>
          <w:sz w:val="16"/>
          <w:szCs w:val="16"/>
          <w:color w:val="auto"/>
        </w:rPr>
        <w:t>The components of the (benefit) provision for income taxes for the years ended December 31, 1996 and 1997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5160" w:type="dxa"/>
            <w:vAlign w:val="bottom"/>
          </w:tcPr>
          <w:p>
            <w:pPr>
              <w:spacing w:after="0"/>
              <w:rPr>
                <w:sz w:val="15"/>
                <w:szCs w:val="15"/>
                <w:color w:val="auto"/>
              </w:rPr>
            </w:pPr>
          </w:p>
        </w:tc>
        <w:tc>
          <w:tcPr>
            <w:tcW w:w="17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1996</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5160" w:type="dxa"/>
            <w:vAlign w:val="bottom"/>
          </w:tcPr>
          <w:p>
            <w:pPr>
              <w:spacing w:after="0"/>
              <w:rPr>
                <w:sz w:val="15"/>
                <w:szCs w:val="15"/>
                <w:color w:val="auto"/>
              </w:rPr>
            </w:pP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60" w:type="dxa"/>
            <w:vAlign w:val="bottom"/>
          </w:tcPr>
          <w:p>
            <w:pPr>
              <w:spacing w:after="0"/>
              <w:rPr>
                <w:sz w:val="20"/>
                <w:szCs w:val="20"/>
                <w:color w:val="auto"/>
              </w:rPr>
            </w:pPr>
            <w:r>
              <w:rPr>
                <w:rFonts w:ascii="Courier New" w:cs="Courier New" w:eastAsia="Courier New" w:hAnsi="Courier New"/>
                <w:sz w:val="16"/>
                <w:szCs w:val="16"/>
                <w:color w:val="auto"/>
                <w:w w:val="97"/>
              </w:rPr>
              <w:t>Current................................................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4"/>
              </w:rPr>
              <w:t>(105,000)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$20,000</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Deferred...............................................</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27,000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24,000</w:t>
            </w:r>
          </w:p>
        </w:tc>
      </w:tr>
      <w:tr>
        <w:trPr>
          <w:trHeight w:val="179"/>
        </w:trPr>
        <w:tc>
          <w:tcPr>
            <w:tcW w:w="5160" w:type="dxa"/>
            <w:vAlign w:val="bottom"/>
          </w:tcPr>
          <w:p>
            <w:pPr>
              <w:spacing w:after="0"/>
              <w:rPr>
                <w:sz w:val="15"/>
                <w:szCs w:val="15"/>
                <w:color w:val="auto"/>
              </w:rPr>
            </w:pP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(Benefit) provision for income taxes...................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(78,000)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$44,000</w:t>
            </w:r>
          </w:p>
        </w:tc>
      </w:tr>
      <w:tr>
        <w:trPr>
          <w:trHeight w:val="179"/>
        </w:trPr>
        <w:tc>
          <w:tcPr>
            <w:tcW w:w="5160" w:type="dxa"/>
            <w:vAlign w:val="bottom"/>
          </w:tcPr>
          <w:p>
            <w:pPr>
              <w:spacing w:after="0"/>
              <w:rPr>
                <w:sz w:val="15"/>
                <w:szCs w:val="15"/>
                <w:color w:val="auto"/>
              </w:rPr>
            </w:pPr>
          </w:p>
        </w:tc>
        <w:tc>
          <w:tcPr>
            <w:tcW w:w="10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Deferred income taxes reflect the net tax effect of temporary differences between the financial statement and tax basis of assets and liabilities. The significant components of the Company's deferred tax assets and liability as of December 31, 1997, are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8"/>
              </w:rPr>
              <w:t>December 31,</w:t>
            </w:r>
          </w:p>
        </w:tc>
      </w:tr>
      <w:tr>
        <w:trPr>
          <w:trHeight w:val="179"/>
        </w:trPr>
        <w:tc>
          <w:tcPr>
            <w:tcW w:w="582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58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582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160" w:type="dxa"/>
            <w:vAlign w:val="bottom"/>
          </w:tcPr>
          <w:p>
            <w:pPr>
              <w:spacing w:after="0"/>
              <w:rPr>
                <w:sz w:val="24"/>
                <w:szCs w:val="24"/>
                <w:color w:val="auto"/>
              </w:rPr>
            </w:pPr>
          </w:p>
        </w:tc>
      </w:tr>
      <w:tr>
        <w:trPr>
          <w:trHeight w:val="179"/>
        </w:trPr>
        <w:tc>
          <w:tcPr>
            <w:tcW w:w="5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Reserve for bad debts.......................................</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$ 10,000</w:t>
            </w:r>
          </w:p>
        </w:tc>
      </w:tr>
      <w:tr>
        <w:trPr>
          <w:trHeight w:val="179"/>
        </w:trPr>
        <w:tc>
          <w:tcPr>
            <w:tcW w:w="582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 liability--</w:t>
            </w:r>
          </w:p>
        </w:tc>
        <w:tc>
          <w:tcPr>
            <w:tcW w:w="1160" w:type="dxa"/>
            <w:vAlign w:val="bottom"/>
          </w:tcPr>
          <w:p>
            <w:pPr>
              <w:spacing w:after="0"/>
              <w:rPr>
                <w:sz w:val="15"/>
                <w:szCs w:val="15"/>
                <w:color w:val="auto"/>
              </w:rPr>
            </w:pPr>
          </w:p>
        </w:tc>
      </w:tr>
      <w:tr>
        <w:trPr>
          <w:trHeight w:val="179"/>
        </w:trPr>
        <w:tc>
          <w:tcPr>
            <w:tcW w:w="5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Other.......................................................</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(13,000)</w:t>
            </w:r>
          </w:p>
        </w:tc>
      </w:tr>
      <w:tr>
        <w:trPr>
          <w:trHeight w:val="179"/>
        </w:trPr>
        <w:tc>
          <w:tcPr>
            <w:tcW w:w="58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deferred tax liability....................................</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(3,000)</w:t>
            </w:r>
          </w:p>
        </w:tc>
      </w:tr>
      <w:tr>
        <w:trPr>
          <w:trHeight w:val="179"/>
        </w:trPr>
        <w:tc>
          <w:tcPr>
            <w:tcW w:w="582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SALE OF CAPITAL STOCK:</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On December 23, 1997, the stockholders of the Company entered into an Agreement with Radio One, Inc. to sell all of the issued and outstanding shares of the capital stock of the Company for approximately $34 million. Prior to the sale, the stockholders of the Company assumed certain debt totaling $771,000 and acquired certain assets of the Company totaling $99,000. The net book value of the assets acquired and the liabilities assumed prior to the sale was recorded as a capital contribution from the owners. The sale to Radio One, Inc. was completed on June 30, 1998.</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19"/>
          </w:cols>
          <w:pgMar w:left="240" w:top="648" w:right="1440" w:bottom="1440" w:gutter="0" w:footer="0" w:header="0"/>
        </w:sectPr>
      </w:pPr>
    </w:p>
    <w:bookmarkStart w:id="128" w:name="page129"/>
    <w:bookmarkEnd w:id="128"/>
    <w:p>
      <w:pPr>
        <w:ind w:left="186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83"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4"/>
          <w:szCs w:val="14"/>
          <w:color w:val="auto"/>
        </w:rPr>
        <w:t>To the Shareholders of</w:t>
      </w:r>
    </w:p>
    <w:p>
      <w:pPr>
        <w:spacing w:after="0" w:line="14"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Allur-Detroit, Inc.:</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have audited the accompanying balance sheet of Allur-Detroit, Inc. (a wholly owned subsidiary of Syndicated Communications Venture Partners II, LP) for the year ended December 31, 1997, and the related statements of operations, changes in stockholders' equity and cash flows for the year then ended. These financial statements are the responsibility of Allur-Detroit, Inc.'s management. Our responsibility is to express an opinion on these financial statements based on our audit.</w:t>
      </w:r>
    </w:p>
    <w:p>
      <w:pPr>
        <w:spacing w:after="0" w:line="18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5"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Allur-Detroit, Inc. for the year ended December 31, 1997, and the results of its operations and its cash flows for the year then ended, in conformity with generally accepted accounting principles.</w:t>
      </w:r>
    </w:p>
    <w:p>
      <w:pPr>
        <w:spacing w:after="0" w:line="180"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/s/ MITCHELL &amp; TITUS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w:t>
      </w:r>
    </w:p>
    <w:p>
      <w:pPr>
        <w:spacing w:after="0" w:line="236" w:lineRule="auto"/>
        <w:rPr>
          <w:sz w:val="20"/>
          <w:szCs w:val="20"/>
          <w:color w:val="auto"/>
        </w:rPr>
      </w:pPr>
      <w:r>
        <w:rPr>
          <w:rFonts w:ascii="Courier New" w:cs="Courier New" w:eastAsia="Courier New" w:hAnsi="Courier New"/>
          <w:sz w:val="16"/>
          <w:szCs w:val="16"/>
          <w:color w:val="auto"/>
        </w:rPr>
        <w:t>March 25, 1998</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F-39</w:t>
      </w:r>
    </w:p>
    <w:p>
      <w:pPr>
        <w:sectPr>
          <w:pgSz w:w="11900" w:h="16838" w:orient="portrait"/>
          <w:cols w:equalWidth="0" w:num="1">
            <w:col w:w="10219"/>
          </w:cols>
          <w:pgMar w:left="240" w:top="648" w:right="1440" w:bottom="1440" w:gutter="0" w:footer="0" w:header="0"/>
        </w:sectPr>
      </w:pPr>
    </w:p>
    <w:bookmarkStart w:id="129" w:name="page130"/>
    <w:bookmarkEnd w:id="129"/>
    <w:p>
      <w:pPr>
        <w:ind w:left="2780"/>
        <w:spacing w:after="0"/>
        <w:rPr>
          <w:sz w:val="20"/>
          <w:szCs w:val="20"/>
          <w:color w:val="auto"/>
        </w:rPr>
      </w:pPr>
      <w:r>
        <w:rPr>
          <w:rFonts w:ascii="Courier New" w:cs="Courier New" w:eastAsia="Courier New" w:hAnsi="Courier New"/>
          <w:sz w:val="16"/>
          <w:szCs w:val="16"/>
          <w:color w:val="auto"/>
        </w:rPr>
        <w:t>ALLUR-DETROIT, INC.</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BALANCE SHEETS</w:t>
      </w:r>
    </w:p>
    <w:p>
      <w:pPr>
        <w:jc w:val="center"/>
        <w:ind w:right="2779"/>
        <w:spacing w:after="0" w:line="236" w:lineRule="auto"/>
        <w:rPr>
          <w:sz w:val="20"/>
          <w:szCs w:val="20"/>
          <w:color w:val="auto"/>
        </w:rPr>
      </w:pPr>
      <w:r>
        <w:rPr>
          <w:rFonts w:ascii="Courier New" w:cs="Courier New" w:eastAsia="Courier New" w:hAnsi="Courier New"/>
          <w:sz w:val="16"/>
          <w:szCs w:val="16"/>
          <w:color w:val="auto"/>
        </w:rPr>
        <w:t>As of December 31, 1997 and September 30,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December 31, September 30,</w:t>
            </w:r>
          </w:p>
        </w:tc>
      </w:tr>
      <w:tr>
        <w:trPr>
          <w:trHeight w:val="179"/>
        </w:trPr>
        <w:tc>
          <w:tcPr>
            <w:tcW w:w="4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1997</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4880" w:type="dxa"/>
            <w:vAlign w:val="bottom"/>
          </w:tcPr>
          <w:p>
            <w:pPr>
              <w:spacing w:after="0"/>
              <w:rPr>
                <w:sz w:val="15"/>
                <w:szCs w:val="15"/>
                <w:color w:val="auto"/>
              </w:rPr>
            </w:pPr>
          </w:p>
        </w:tc>
        <w:tc>
          <w:tcPr>
            <w:tcW w:w="24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179"/>
        </w:trPr>
        <w:tc>
          <w:tcPr>
            <w:tcW w:w="4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4880" w:type="dxa"/>
            <w:vAlign w:val="bottom"/>
          </w:tcPr>
          <w:p>
            <w:pPr>
              <w:jc w:val="right"/>
              <w:ind w:right="2102"/>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Cash..............................................</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86,000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172,000</w:t>
            </w: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Trade accounts receivable, net of allowance of</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$77,000..........................................</w:t>
            </w:r>
          </w:p>
        </w:tc>
        <w:tc>
          <w:tcPr>
            <w:tcW w:w="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410,000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805,000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Prepaid expenses and other........................</w:t>
            </w:r>
          </w:p>
        </w:tc>
        <w:tc>
          <w:tcPr>
            <w:tcW w:w="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42,000</w:t>
            </w:r>
          </w:p>
        </w:tc>
      </w:tr>
      <w:tr>
        <w:trPr>
          <w:trHeight w:val="179"/>
        </w:trPr>
        <w:tc>
          <w:tcPr>
            <w:tcW w:w="488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551,000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1,019,000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PROPERTY AND EQUIPMENT, net.........................</w:t>
            </w:r>
          </w:p>
        </w:tc>
        <w:tc>
          <w:tcPr>
            <w:tcW w:w="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75,000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82,000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INTANGIBLE ASSETS, net..............................</w:t>
            </w:r>
          </w:p>
        </w:tc>
        <w:tc>
          <w:tcPr>
            <w:tcW w:w="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7,563,000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7,429,000</w:t>
            </w:r>
          </w:p>
        </w:tc>
      </w:tr>
      <w:tr>
        <w:trPr>
          <w:trHeight w:val="179"/>
        </w:trPr>
        <w:tc>
          <w:tcPr>
            <w:tcW w:w="488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assets....................................</w:t>
            </w: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$8,189,000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$8,530,000</w:t>
            </w:r>
          </w:p>
        </w:tc>
      </w:tr>
      <w:tr>
        <w:trPr>
          <w:trHeight w:val="179"/>
        </w:trPr>
        <w:tc>
          <w:tcPr>
            <w:tcW w:w="488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LIABILITIES AND STOCKHOLDERS' EQUITY</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Accounts payable an accrued expenses..............</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829,000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$1,056,000</w:t>
            </w:r>
          </w:p>
        </w:tc>
      </w:tr>
      <w:tr>
        <w:trPr>
          <w:trHeight w:val="179"/>
        </w:trPr>
        <w:tc>
          <w:tcPr>
            <w:tcW w:w="488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NOTES PAYABLE AND DEFERRED INTEREST.................</w:t>
            </w:r>
          </w:p>
        </w:tc>
        <w:tc>
          <w:tcPr>
            <w:tcW w:w="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3,229,000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3,892,000</w:t>
            </w:r>
          </w:p>
        </w:tc>
      </w:tr>
      <w:tr>
        <w:trPr>
          <w:trHeight w:val="179"/>
        </w:trPr>
        <w:tc>
          <w:tcPr>
            <w:tcW w:w="488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liabilities...............................</w:t>
            </w:r>
          </w:p>
        </w:tc>
        <w:tc>
          <w:tcPr>
            <w:tcW w:w="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4,058,000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4,948,000</w:t>
            </w:r>
          </w:p>
        </w:tc>
      </w:tr>
      <w:tr>
        <w:trPr>
          <w:trHeight w:val="179"/>
        </w:trPr>
        <w:tc>
          <w:tcPr>
            <w:tcW w:w="488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REDEEMABLE PREFERRED STOCK,</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8"/>
              </w:rPr>
              <w:t>$2,000 par value, 1,050 shares authorized, 1,050</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880" w:type="dxa"/>
            <w:vAlign w:val="bottom"/>
          </w:tcPr>
          <w:p>
            <w:pPr>
              <w:jc w:val="right"/>
              <w:ind w:right="1182"/>
              <w:spacing w:after="0" w:line="179" w:lineRule="exact"/>
              <w:rPr>
                <w:sz w:val="20"/>
                <w:szCs w:val="20"/>
                <w:color w:val="auto"/>
              </w:rPr>
            </w:pPr>
            <w:r>
              <w:rPr>
                <w:rFonts w:ascii="Courier New" w:cs="Courier New" w:eastAsia="Courier New" w:hAnsi="Courier New"/>
                <w:sz w:val="16"/>
                <w:szCs w:val="16"/>
                <w:color w:val="auto"/>
                <w:w w:val="98"/>
              </w:rPr>
              <w:t>and 975 shares issued and outstanding,</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respectively.......................................</w:t>
            </w:r>
          </w:p>
        </w:tc>
        <w:tc>
          <w:tcPr>
            <w:tcW w:w="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2,100,000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1,950,000</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$1.00 par value, 1,000 shares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880" w:type="dxa"/>
            <w:vAlign w:val="bottom"/>
          </w:tcPr>
          <w:p>
            <w:pPr>
              <w:jc w:val="right"/>
              <w:ind w:right="1182"/>
              <w:spacing w:after="0" w:line="179" w:lineRule="exact"/>
              <w:rPr>
                <w:sz w:val="20"/>
                <w:szCs w:val="20"/>
                <w:color w:val="auto"/>
              </w:rPr>
            </w:pPr>
            <w:r>
              <w:rPr>
                <w:rFonts w:ascii="Courier New" w:cs="Courier New" w:eastAsia="Courier New" w:hAnsi="Courier New"/>
                <w:sz w:val="16"/>
                <w:szCs w:val="16"/>
                <w:color w:val="auto"/>
              </w:rPr>
              <w:t>authorized and 975 shares issued and</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outstanding......................................</w:t>
            </w:r>
          </w:p>
        </w:tc>
        <w:tc>
          <w:tcPr>
            <w:tcW w:w="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1,000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2,463,000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2,463,000</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Accumulated deficit...............................</w:t>
            </w:r>
          </w:p>
        </w:tc>
        <w:tc>
          <w:tcPr>
            <w:tcW w:w="24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(433,000)</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(832,000)</w:t>
            </w:r>
          </w:p>
        </w:tc>
      </w:tr>
      <w:tr>
        <w:trPr>
          <w:trHeight w:val="179"/>
        </w:trPr>
        <w:tc>
          <w:tcPr>
            <w:tcW w:w="488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24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2,031,000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1,632,000</w:t>
            </w:r>
          </w:p>
        </w:tc>
      </w:tr>
      <w:tr>
        <w:trPr>
          <w:trHeight w:val="179"/>
        </w:trPr>
        <w:tc>
          <w:tcPr>
            <w:tcW w:w="488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liabilities and stockholders' equity......</w:t>
            </w: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$8,189,000</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$8,530,000</w:t>
            </w:r>
          </w:p>
        </w:tc>
      </w:tr>
      <w:tr>
        <w:trPr>
          <w:trHeight w:val="179"/>
        </w:trPr>
        <w:tc>
          <w:tcPr>
            <w:tcW w:w="488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these balance sheets.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F-40</w:t>
      </w:r>
    </w:p>
    <w:p>
      <w:pPr>
        <w:sectPr>
          <w:pgSz w:w="11900" w:h="16838" w:orient="portrait"/>
          <w:cols w:equalWidth="0" w:num="1">
            <w:col w:w="10219"/>
          </w:cols>
          <w:pgMar w:left="240" w:top="648" w:right="1440" w:bottom="1440" w:gutter="0" w:footer="0" w:header="0"/>
        </w:sectPr>
      </w:pPr>
    </w:p>
    <w:bookmarkStart w:id="130" w:name="page131"/>
    <w:bookmarkEnd w:id="130"/>
    <w:p>
      <w:pPr>
        <w:ind w:left="2780"/>
        <w:spacing w:after="0"/>
        <w:rPr>
          <w:sz w:val="20"/>
          <w:szCs w:val="20"/>
          <w:color w:val="auto"/>
        </w:rPr>
      </w:pPr>
      <w:r>
        <w:rPr>
          <w:rFonts w:ascii="Courier New" w:cs="Courier New" w:eastAsia="Courier New" w:hAnsi="Courier New"/>
          <w:sz w:val="16"/>
          <w:szCs w:val="16"/>
          <w:color w:val="auto"/>
        </w:rPr>
        <w:t>ALLUR-DETROIT, INC.</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STATEMENTS OF OPERATIONS</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1997</w:t>
      </w:r>
    </w:p>
    <w:p>
      <w:pPr>
        <w:jc w:val="center"/>
        <w:ind w:right="2879"/>
        <w:spacing w:after="0" w:line="237" w:lineRule="auto"/>
        <w:rPr>
          <w:sz w:val="20"/>
          <w:szCs w:val="20"/>
          <w:color w:val="auto"/>
        </w:rPr>
      </w:pPr>
      <w:r>
        <w:rPr>
          <w:rFonts w:ascii="Courier New" w:cs="Courier New" w:eastAsia="Courier New" w:hAnsi="Courier New"/>
          <w:sz w:val="16"/>
          <w:szCs w:val="16"/>
          <w:color w:val="auto"/>
        </w:rPr>
        <w:t>and for the Nine Months Ended September 30,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8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3940" w:type="dxa"/>
            <w:vAlign w:val="bottom"/>
          </w:tcPr>
          <w:p>
            <w:pPr>
              <w:spacing w:after="0"/>
              <w:rPr>
                <w:sz w:val="15"/>
                <w:szCs w:val="15"/>
                <w:color w:val="auto"/>
              </w:rPr>
            </w:pPr>
          </w:p>
        </w:tc>
        <w:tc>
          <w:tcPr>
            <w:tcW w:w="35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December 31, ------------------------</w:t>
            </w:r>
          </w:p>
        </w:tc>
      </w:tr>
      <w:tr>
        <w:trPr>
          <w:trHeight w:val="179"/>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3940" w:type="dxa"/>
            <w:vAlign w:val="bottom"/>
          </w:tcPr>
          <w:p>
            <w:pPr>
              <w:spacing w:after="0"/>
              <w:rPr>
                <w:sz w:val="15"/>
                <w:szCs w:val="15"/>
                <w:color w:val="auto"/>
              </w:rPr>
            </w:pPr>
          </w:p>
        </w:tc>
        <w:tc>
          <w:tcPr>
            <w:tcW w:w="12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(Unaudited)</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Broadcast revenue.......................</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2,473,000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$1,884,000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$2,509,000</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Less: Agency commissions................</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259,000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207,000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379,000</w:t>
            </w:r>
          </w:p>
        </w:tc>
      </w:tr>
      <w:tr>
        <w:trPr>
          <w:trHeight w:val="179"/>
        </w:trPr>
        <w:tc>
          <w:tcPr>
            <w:tcW w:w="394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broadcast revenue.................</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2,214,000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1,677,000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2,130,000</w:t>
            </w:r>
          </w:p>
        </w:tc>
      </w:tr>
      <w:tr>
        <w:trPr>
          <w:trHeight w:val="179"/>
        </w:trPr>
        <w:tc>
          <w:tcPr>
            <w:tcW w:w="394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Programming and technical...............</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894,000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477,000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592,000</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1,467,000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1,247,000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1,412,000</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Corporate expenses......................</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27,000</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245,000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183,000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167,000</w:t>
            </w:r>
          </w:p>
        </w:tc>
      </w:tr>
      <w:tr>
        <w:trPr>
          <w:trHeight w:val="179"/>
        </w:trPr>
        <w:tc>
          <w:tcPr>
            <w:tcW w:w="394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2,642,000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1,934,000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2,198,000</w:t>
            </w:r>
          </w:p>
        </w:tc>
      </w:tr>
      <w:tr>
        <w:trPr>
          <w:trHeight w:val="179"/>
        </w:trPr>
        <w:tc>
          <w:tcPr>
            <w:tcW w:w="394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Operating loss........................</w:t>
            </w:r>
          </w:p>
        </w:tc>
        <w:tc>
          <w:tcPr>
            <w:tcW w:w="2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(428,000)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(257,000)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(68,000)</w:t>
            </w:r>
          </w:p>
        </w:tc>
      </w:tr>
      <w:tr>
        <w:trPr>
          <w:trHeight w:val="179"/>
        </w:trPr>
        <w:tc>
          <w:tcPr>
            <w:tcW w:w="394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INTEREST EXPENSE..........................</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222,000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147,000</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281,000</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OTHER INCOME (EXPENSE), net...............</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217,000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126,000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w:t>
            </w:r>
          </w:p>
        </w:tc>
      </w:tr>
      <w:tr>
        <w:trPr>
          <w:trHeight w:val="179"/>
        </w:trPr>
        <w:tc>
          <w:tcPr>
            <w:tcW w:w="394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Loss before provision for income</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taxes................................</w:t>
            </w:r>
          </w:p>
        </w:tc>
        <w:tc>
          <w:tcPr>
            <w:tcW w:w="2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(433,000)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(278,000)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(399,000)</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PROVISION FOR INCOME TAXES................</w:t>
            </w:r>
          </w:p>
        </w:tc>
        <w:tc>
          <w:tcPr>
            <w:tcW w:w="24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loss..............................</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(433,000)</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(278,000)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(399,000)</w:t>
            </w:r>
          </w:p>
        </w:tc>
      </w:tr>
      <w:tr>
        <w:trPr>
          <w:trHeight w:val="179"/>
        </w:trPr>
        <w:tc>
          <w:tcPr>
            <w:tcW w:w="3940" w:type="dxa"/>
            <w:vAlign w:val="bottom"/>
          </w:tcPr>
          <w:p>
            <w:pPr>
              <w:spacing w:after="0"/>
              <w:rPr>
                <w:sz w:val="15"/>
                <w:szCs w:val="15"/>
                <w:color w:val="auto"/>
              </w:rPr>
            </w:pP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F-41</w:t>
      </w:r>
    </w:p>
    <w:p>
      <w:pPr>
        <w:sectPr>
          <w:pgSz w:w="11900" w:h="16838" w:orient="portrait"/>
          <w:cols w:equalWidth="0" w:num="1">
            <w:col w:w="10219"/>
          </w:cols>
          <w:pgMar w:left="240" w:top="648" w:right="1440" w:bottom="1440" w:gutter="0" w:footer="0" w:header="0"/>
        </w:sectPr>
      </w:pPr>
    </w:p>
    <w:bookmarkStart w:id="131" w:name="page132"/>
    <w:bookmarkEnd w:id="131"/>
    <w:p>
      <w:pPr>
        <w:jc w:val="center"/>
        <w:ind w:right="2879"/>
        <w:spacing w:after="0"/>
        <w:rPr>
          <w:sz w:val="20"/>
          <w:szCs w:val="20"/>
          <w:color w:val="auto"/>
        </w:rPr>
      </w:pPr>
      <w:r>
        <w:rPr>
          <w:rFonts w:ascii="Courier New" w:cs="Courier New" w:eastAsia="Courier New" w:hAnsi="Courier New"/>
          <w:sz w:val="16"/>
          <w:szCs w:val="16"/>
          <w:color w:val="auto"/>
        </w:rPr>
        <w:t>ALLUR-DETROIT,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STATEMENTS OF CHANGES IN STOCKHOLDERS' EQUITY</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1997</w:t>
      </w:r>
    </w:p>
    <w:p>
      <w:pPr>
        <w:jc w:val="center"/>
        <w:ind w:right="2779"/>
        <w:spacing w:after="0" w:line="237" w:lineRule="auto"/>
        <w:rPr>
          <w:sz w:val="20"/>
          <w:szCs w:val="20"/>
          <w:color w:val="auto"/>
        </w:rPr>
      </w:pPr>
      <w:r>
        <w:rPr>
          <w:rFonts w:ascii="Courier New" w:cs="Courier New" w:eastAsia="Courier New" w:hAnsi="Courier New"/>
          <w:sz w:val="16"/>
          <w:szCs w:val="16"/>
          <w:color w:val="auto"/>
        </w:rPr>
        <w:t>and for the Nine Months Ended September 30,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Additional</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Total</w:t>
            </w:r>
          </w:p>
        </w:tc>
      </w:tr>
      <w:tr>
        <w:trPr>
          <w:trHeight w:val="179"/>
        </w:trPr>
        <w:tc>
          <w:tcPr>
            <w:tcW w:w="32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Common</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Paid-In</w:t>
            </w:r>
          </w:p>
        </w:tc>
        <w:tc>
          <w:tcPr>
            <w:tcW w:w="23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Accumulated Stockholders'</w:t>
            </w:r>
          </w:p>
        </w:tc>
      </w:tr>
      <w:tr>
        <w:trPr>
          <w:trHeight w:val="179"/>
        </w:trPr>
        <w:tc>
          <w:tcPr>
            <w:tcW w:w="3200" w:type="dxa"/>
            <w:vAlign w:val="bottom"/>
          </w:tcPr>
          <w:p>
            <w:pPr>
              <w:spacing w:after="0"/>
              <w:rPr>
                <w:sz w:val="15"/>
                <w:szCs w:val="15"/>
                <w:color w:val="auto"/>
              </w:rPr>
            </w:pP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Stock</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Capital</w:t>
            </w:r>
          </w:p>
        </w:tc>
        <w:tc>
          <w:tcPr>
            <w:tcW w:w="240" w:type="dxa"/>
            <w:vAlign w:val="bottom"/>
          </w:tcPr>
          <w:p>
            <w:pPr>
              <w:spacing w:after="0"/>
              <w:rPr>
                <w:sz w:val="15"/>
                <w:szCs w:val="15"/>
                <w:color w:val="auto"/>
              </w:rPr>
            </w:pP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2"/>
              </w:rPr>
              <w:t>Deficit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Equity</w:t>
            </w:r>
          </w:p>
        </w:tc>
      </w:tr>
      <w:tr>
        <w:trPr>
          <w:trHeight w:val="179"/>
        </w:trPr>
        <w:tc>
          <w:tcPr>
            <w:tcW w:w="32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4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 ----------- -------------</w:t>
            </w:r>
          </w:p>
        </w:tc>
      </w:tr>
      <w:tr>
        <w:trPr>
          <w:trHeight w:val="358"/>
        </w:trPr>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w w:val="96"/>
              </w:rPr>
              <w:t>BALANCE, December 31, 1996........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$2,463,000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$2,464,000</w:t>
            </w:r>
          </w:p>
        </w:tc>
      </w:t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loss........................</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(433,000)</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(433,000)</w:t>
            </w:r>
          </w:p>
        </w:tc>
      </w:tr>
      <w:tr>
        <w:trPr>
          <w:trHeight w:val="179"/>
        </w:trPr>
        <w:tc>
          <w:tcPr>
            <w:tcW w:w="32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BALANCE, December 31, 1997........</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2,463,000</w:t>
            </w:r>
          </w:p>
        </w:tc>
        <w:tc>
          <w:tcPr>
            <w:tcW w:w="2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(433,000)</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2,031,000</w:t>
            </w:r>
          </w:p>
        </w:tc>
      </w:t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loss........................</w:t>
            </w:r>
          </w:p>
        </w:tc>
        <w:tc>
          <w:tcPr>
            <w:tcW w:w="6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(399,000)</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(399,000)</w:t>
            </w:r>
          </w:p>
        </w:tc>
      </w:tr>
      <w:tr>
        <w:trPr>
          <w:trHeight w:val="179"/>
        </w:trPr>
        <w:tc>
          <w:tcPr>
            <w:tcW w:w="32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w w:val="95"/>
              </w:rPr>
              <w:t>BALANCE, September 30, 1998</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3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(unaudited)......................</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$2,463,000</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$(832,000)</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$1,632,000</w:t>
            </w:r>
          </w:p>
        </w:tc>
      </w:tr>
      <w:tr>
        <w:trPr>
          <w:trHeight w:val="179"/>
        </w:trPr>
        <w:tc>
          <w:tcPr>
            <w:tcW w:w="320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F-42</w:t>
      </w:r>
    </w:p>
    <w:p>
      <w:pPr>
        <w:sectPr>
          <w:pgSz w:w="11900" w:h="16838" w:orient="portrait"/>
          <w:cols w:equalWidth="0" w:num="1">
            <w:col w:w="10219"/>
          </w:cols>
          <w:pgMar w:left="240" w:top="648" w:right="1440" w:bottom="1440" w:gutter="0" w:footer="0" w:header="0"/>
        </w:sectPr>
      </w:pPr>
    </w:p>
    <w:bookmarkStart w:id="132" w:name="page133"/>
    <w:bookmarkEnd w:id="132"/>
    <w:p>
      <w:pPr>
        <w:ind w:left="2780"/>
        <w:spacing w:after="0"/>
        <w:rPr>
          <w:sz w:val="20"/>
          <w:szCs w:val="20"/>
          <w:color w:val="auto"/>
        </w:rPr>
      </w:pPr>
      <w:r>
        <w:rPr>
          <w:rFonts w:ascii="Courier New" w:cs="Courier New" w:eastAsia="Courier New" w:hAnsi="Courier New"/>
          <w:sz w:val="16"/>
          <w:szCs w:val="16"/>
          <w:color w:val="auto"/>
        </w:rPr>
        <w:t>ALLUR-DETROIT, INC.</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STATEMENTS OF CASH FLOWS</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1997</w:t>
      </w:r>
    </w:p>
    <w:p>
      <w:pPr>
        <w:jc w:val="center"/>
        <w:ind w:right="2879"/>
        <w:spacing w:after="0" w:line="237" w:lineRule="auto"/>
        <w:rPr>
          <w:sz w:val="20"/>
          <w:szCs w:val="20"/>
          <w:color w:val="auto"/>
        </w:rPr>
      </w:pPr>
      <w:r>
        <w:rPr>
          <w:rFonts w:ascii="Courier New" w:cs="Courier New" w:eastAsia="Courier New" w:hAnsi="Courier New"/>
          <w:sz w:val="16"/>
          <w:szCs w:val="16"/>
          <w:color w:val="auto"/>
        </w:rPr>
        <w:t>and for the Nine Months Ended September 30,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September 30,</w:t>
            </w:r>
          </w:p>
        </w:tc>
      </w:tr>
      <w:tr>
        <w:trPr>
          <w:trHeight w:val="179"/>
        </w:trPr>
        <w:tc>
          <w:tcPr>
            <w:tcW w:w="3860" w:type="dxa"/>
            <w:vAlign w:val="bottom"/>
          </w:tcPr>
          <w:p>
            <w:pPr>
              <w:spacing w:after="0"/>
              <w:rPr>
                <w:sz w:val="15"/>
                <w:szCs w:val="15"/>
                <w:color w:val="auto"/>
              </w:rPr>
            </w:pP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December 31,</w:t>
            </w:r>
          </w:p>
        </w:tc>
        <w:tc>
          <w:tcPr>
            <w:tcW w:w="2320" w:type="dxa"/>
            <w:vAlign w:val="bottom"/>
            <w:gridSpan w:val="4"/>
          </w:tcPr>
          <w:p>
            <w:pPr>
              <w:ind w:left="8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3860" w:type="dxa"/>
            <w:vAlign w:val="bottom"/>
          </w:tcPr>
          <w:p>
            <w:pPr>
              <w:spacing w:after="0"/>
              <w:rPr>
                <w:sz w:val="15"/>
                <w:szCs w:val="15"/>
                <w:color w:val="auto"/>
              </w:rPr>
            </w:pPr>
          </w:p>
        </w:tc>
        <w:tc>
          <w:tcPr>
            <w:tcW w:w="12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(Unaudited)</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386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6"/>
              </w:rPr>
              <w:t>CASH FLOWS FROM OPERATING ACTIVITIES: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loss...............................</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(433,000)</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(278,000)</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$(399,000)</w:t>
            </w:r>
          </w:p>
        </w:tc>
      </w:tr>
      <w:tr>
        <w:trPr>
          <w:trHeight w:val="179"/>
        </w:trPr>
        <w:tc>
          <w:tcPr>
            <w:tcW w:w="38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Adjustments to reconcile net loss to</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net cash from operating activities: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245,000</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183,000</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167,000</w:t>
            </w:r>
          </w:p>
        </w:tc>
      </w:tr>
      <w:tr>
        <w:trPr>
          <w:trHeight w:val="179"/>
        </w:trPr>
        <w:tc>
          <w:tcPr>
            <w:tcW w:w="38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Effect of change in operating assets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ind w:right="1742"/>
              <w:spacing w:after="0" w:line="179" w:lineRule="exact"/>
              <w:rPr>
                <w:sz w:val="20"/>
                <w:szCs w:val="20"/>
                <w:color w:val="auto"/>
              </w:rPr>
            </w:pPr>
            <w:r>
              <w:rPr>
                <w:rFonts w:ascii="Courier New" w:cs="Courier New" w:eastAsia="Courier New" w:hAnsi="Courier New"/>
                <w:sz w:val="16"/>
                <w:szCs w:val="16"/>
                <w:color w:val="auto"/>
              </w:rPr>
              <w:t>and liabilities--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Trade accounts receivable..........</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32,000</w:t>
            </w:r>
          </w:p>
        </w:tc>
        <w:tc>
          <w:tcPr>
            <w:tcW w:w="1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(95,000)</w:t>
            </w:r>
          </w:p>
        </w:tc>
        <w:tc>
          <w:tcPr>
            <w:tcW w:w="24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(395,000)</w:t>
            </w: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Prepaid expenses and other.........</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(45,000)</w:t>
            </w:r>
          </w:p>
        </w:tc>
        <w:tc>
          <w:tcPr>
            <w:tcW w:w="1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(59,000)</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13,000</w:t>
            </w:r>
          </w:p>
        </w:tc>
      </w:tr>
      <w:tr>
        <w:trPr>
          <w:trHeight w:val="179"/>
        </w:trPr>
        <w:tc>
          <w:tcPr>
            <w:tcW w:w="38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Accounts payable and accrued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expenses..........................</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(172,000)</w:t>
            </w:r>
          </w:p>
        </w:tc>
        <w:tc>
          <w:tcPr>
            <w:tcW w:w="1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(60,000)</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227,000</w:t>
            </w:r>
          </w:p>
        </w:tc>
      </w:tr>
      <w:tr>
        <w:trPr>
          <w:trHeight w:val="179"/>
        </w:trPr>
        <w:tc>
          <w:tcPr>
            <w:tcW w:w="386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Net cash flows from operating</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activities......................</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(373,000)</w:t>
            </w:r>
          </w:p>
        </w:tc>
        <w:tc>
          <w:tcPr>
            <w:tcW w:w="1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(309,000)</w:t>
            </w:r>
          </w:p>
        </w:tc>
        <w:tc>
          <w:tcPr>
            <w:tcW w:w="24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(387,000)</w:t>
            </w:r>
          </w:p>
        </w:tc>
      </w:tr>
      <w:tr>
        <w:trPr>
          <w:trHeight w:val="179"/>
        </w:trPr>
        <w:tc>
          <w:tcPr>
            <w:tcW w:w="386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6"/>
              </w:rPr>
              <w:t>CASH FLOWS FROM INVESTING ACTIVITIES: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Purchase of equipment..................</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(39,000)</w:t>
            </w:r>
          </w:p>
        </w:tc>
        <w:tc>
          <w:tcPr>
            <w:tcW w:w="1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w:t>
            </w:r>
          </w:p>
        </w:tc>
      </w:tr>
      <w:tr>
        <w:trPr>
          <w:trHeight w:val="179"/>
        </w:trPr>
        <w:tc>
          <w:tcPr>
            <w:tcW w:w="386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Net cash flows from investing</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activities......................</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(39,000)</w:t>
            </w:r>
          </w:p>
        </w:tc>
        <w:tc>
          <w:tcPr>
            <w:tcW w:w="1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w:t>
            </w:r>
          </w:p>
        </w:tc>
      </w:tr>
      <w:tr>
        <w:trPr>
          <w:trHeight w:val="179"/>
        </w:trPr>
        <w:tc>
          <w:tcPr>
            <w:tcW w:w="386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6"/>
              </w:rPr>
              <w:t>CASH FLOWS FROM FINANCING ACTIVITIES: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Redemption of preferred stock..........</w:t>
            </w:r>
          </w:p>
        </w:tc>
        <w:tc>
          <w:tcPr>
            <w:tcW w:w="14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(150,000)</w:t>
            </w: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Repayment of debt......................</w:t>
            </w:r>
          </w:p>
        </w:tc>
        <w:tc>
          <w:tcPr>
            <w:tcW w:w="14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(1,676,000)</w:t>
            </w:r>
          </w:p>
        </w:tc>
        <w:tc>
          <w:tcPr>
            <w:tcW w:w="1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(1,257,000)</w:t>
            </w:r>
          </w:p>
        </w:tc>
        <w:tc>
          <w:tcPr>
            <w:tcW w:w="2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Proceeds from notes payable............</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2,152,000</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1,614,000</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663,000</w:t>
            </w:r>
          </w:p>
        </w:tc>
      </w:tr>
      <w:tr>
        <w:trPr>
          <w:trHeight w:val="179"/>
        </w:trPr>
        <w:tc>
          <w:tcPr>
            <w:tcW w:w="386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Net cash flows from financing</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activities......................</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476,000</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357,000</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513,000</w:t>
            </w:r>
          </w:p>
        </w:tc>
      </w:tr>
      <w:tr>
        <w:trPr>
          <w:trHeight w:val="179"/>
        </w:trPr>
        <w:tc>
          <w:tcPr>
            <w:tcW w:w="386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INCREASE IN CASH.....................</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64,000</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48,000</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86,000</w:t>
            </w: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CASH, beginning of period................</w:t>
            </w:r>
          </w:p>
        </w:tc>
        <w:tc>
          <w:tcPr>
            <w:tcW w:w="14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22,000</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22,000</w:t>
            </w:r>
          </w:p>
        </w:tc>
        <w:tc>
          <w:tcPr>
            <w:tcW w:w="24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86,000</w:t>
            </w:r>
          </w:p>
        </w:tc>
      </w:tr>
      <w:tr>
        <w:trPr>
          <w:trHeight w:val="179"/>
        </w:trPr>
        <w:tc>
          <w:tcPr>
            <w:tcW w:w="386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CASH, end of period......................</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86,000</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70,000</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$ 172,000</w:t>
            </w:r>
          </w:p>
        </w:tc>
      </w:tr>
      <w:tr>
        <w:trPr>
          <w:trHeight w:val="179"/>
        </w:trPr>
        <w:tc>
          <w:tcPr>
            <w:tcW w:w="386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w w:val="96"/>
              </w:rPr>
              <w:t>SUPPLEMENTAL DISCLOSURE OF NONCASH</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8"/>
              </w:rPr>
              <w:t>INVESTING AND FINANCING INFORMATION:</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Interest paid..........................</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81,000</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Income taxes paid......................</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60" w:type="dxa"/>
            <w:vAlign w:val="bottom"/>
          </w:tcPr>
          <w:p>
            <w:pPr>
              <w:spacing w:after="0"/>
              <w:rPr>
                <w:sz w:val="15"/>
                <w:szCs w:val="15"/>
                <w:color w:val="auto"/>
              </w:rPr>
            </w:pPr>
          </w:p>
        </w:tc>
        <w:tc>
          <w:tcPr>
            <w:tcW w:w="12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F-43</w:t>
      </w:r>
    </w:p>
    <w:p>
      <w:pPr>
        <w:sectPr>
          <w:pgSz w:w="11900" w:h="16838" w:orient="portrait"/>
          <w:cols w:equalWidth="0" w:num="1">
            <w:col w:w="10219"/>
          </w:cols>
          <w:pgMar w:left="240" w:top="648" w:right="1440" w:bottom="1440" w:gutter="0" w:footer="0" w:header="0"/>
        </w:sectPr>
      </w:pPr>
    </w:p>
    <w:bookmarkStart w:id="133" w:name="page134"/>
    <w:bookmarkEnd w:id="133"/>
    <w:p>
      <w:pPr>
        <w:jc w:val="center"/>
        <w:ind w:right="2875"/>
        <w:spacing w:after="0"/>
        <w:rPr>
          <w:sz w:val="20"/>
          <w:szCs w:val="20"/>
          <w:color w:val="auto"/>
        </w:rPr>
      </w:pPr>
      <w:r>
        <w:rPr>
          <w:rFonts w:ascii="Courier New" w:cs="Courier New" w:eastAsia="Courier New" w:hAnsi="Courier New"/>
          <w:sz w:val="16"/>
          <w:szCs w:val="16"/>
          <w:color w:val="auto"/>
        </w:rPr>
        <w:t>ALLUR-DETROIT, INC.</w:t>
      </w:r>
    </w:p>
    <w:p>
      <w:pPr>
        <w:spacing w:after="0" w:line="177" w:lineRule="exact"/>
        <w:rPr>
          <w:sz w:val="20"/>
          <w:szCs w:val="20"/>
          <w:color w:val="auto"/>
        </w:rPr>
      </w:pPr>
    </w:p>
    <w:p>
      <w:pPr>
        <w:ind w:left="2325"/>
        <w:spacing w:after="0"/>
        <w:rPr>
          <w:sz w:val="20"/>
          <w:szCs w:val="20"/>
          <w:color w:val="auto"/>
        </w:rPr>
      </w:pPr>
      <w:r>
        <w:rPr>
          <w:rFonts w:ascii="Courier New" w:cs="Courier New" w:eastAsia="Courier New" w:hAnsi="Courier New"/>
          <w:sz w:val="16"/>
          <w:szCs w:val="16"/>
          <w:color w:val="auto"/>
        </w:rPr>
        <w:t>NOTES TO FINANCIAL STATEMENTS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 ORGANIZATION:</w:t>
      </w:r>
    </w:p>
    <w:p>
      <w:pPr>
        <w:spacing w:after="0" w:line="183" w:lineRule="exact"/>
        <w:rPr>
          <w:sz w:val="20"/>
          <w:szCs w:val="20"/>
          <w:color w:val="auto"/>
        </w:rPr>
      </w:pPr>
    </w:p>
    <w:p>
      <w:pPr>
        <w:ind w:left="5" w:right="3059" w:firstLine="279"/>
        <w:spacing w:after="0" w:line="235" w:lineRule="auto"/>
        <w:rPr>
          <w:sz w:val="20"/>
          <w:szCs w:val="20"/>
          <w:color w:val="auto"/>
        </w:rPr>
      </w:pPr>
      <w:r>
        <w:rPr>
          <w:rFonts w:ascii="Courier New" w:cs="Courier New" w:eastAsia="Courier New" w:hAnsi="Courier New"/>
          <w:sz w:val="16"/>
          <w:szCs w:val="16"/>
          <w:color w:val="auto"/>
        </w:rPr>
        <w:t>Allur-Detroit, Inc. (the Company) is a subsidiary of Syndicated Communications Ventures Partners II, LP (SYNCOM II). The Company's sole activity is to operate WWBR-FM, a radio station that broadcasts from Detroit, Michigan.</w:t>
      </w:r>
    </w:p>
    <w:p>
      <w:pPr>
        <w:spacing w:after="0" w:line="185" w:lineRule="exact"/>
        <w:rPr>
          <w:sz w:val="20"/>
          <w:szCs w:val="20"/>
          <w:color w:val="auto"/>
        </w:rPr>
      </w:pPr>
    </w:p>
    <w:p>
      <w:pPr>
        <w:ind w:left="85" w:right="5939" w:hanging="85"/>
        <w:spacing w:after="0" w:line="465" w:lineRule="auto"/>
        <w:tabs>
          <w:tab w:leader="none" w:pos="27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Basis of Presentation</w:t>
      </w:r>
    </w:p>
    <w:p>
      <w:pPr>
        <w:spacing w:after="0" w:line="13" w:lineRule="exact"/>
        <w:rPr>
          <w:sz w:val="20"/>
          <w:szCs w:val="20"/>
          <w:color w:val="auto"/>
        </w:rPr>
      </w:pPr>
    </w:p>
    <w:p>
      <w:pPr>
        <w:ind w:left="5" w:right="2959" w:firstLine="279"/>
        <w:spacing w:after="0" w:line="274" w:lineRule="auto"/>
        <w:rPr>
          <w:sz w:val="20"/>
          <w:szCs w:val="20"/>
          <w:color w:val="auto"/>
        </w:rPr>
      </w:pPr>
      <w:r>
        <w:rPr>
          <w:rFonts w:ascii="Courier New" w:cs="Courier New" w:eastAsia="Courier New" w:hAnsi="Courier New"/>
          <w:sz w:val="14"/>
          <w:szCs w:val="14"/>
          <w:color w:val="auto"/>
        </w:rPr>
        <w:t>The accompanying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55"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Interim Financial Statements</w:t>
      </w:r>
    </w:p>
    <w:p>
      <w:pPr>
        <w:spacing w:after="0" w:line="183"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The financial statements for the nine months ended September 30, 1997 and 1998, are unaudited but, in the opinion of management, such financial statements have been presented on the same basis as the audited financial statements for the year ended December 31, 1997, and include all adjustments, consisting only of normal recurring adjustments necessary for a fair presentation of the financial position and results of operations and cash flows for these periods.</w:t>
      </w:r>
    </w:p>
    <w:p>
      <w:pPr>
        <w:spacing w:after="0" w:line="177"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Property and Equipment</w:t>
      </w:r>
    </w:p>
    <w:p>
      <w:pPr>
        <w:spacing w:after="0" w:line="183" w:lineRule="exact"/>
        <w:rPr>
          <w:sz w:val="20"/>
          <w:szCs w:val="20"/>
          <w:color w:val="auto"/>
        </w:rPr>
      </w:pPr>
    </w:p>
    <w:p>
      <w:pPr>
        <w:ind w:left="5" w:right="3159" w:firstLine="279"/>
        <w:spacing w:after="0" w:line="234" w:lineRule="auto"/>
        <w:rPr>
          <w:sz w:val="20"/>
          <w:szCs w:val="20"/>
          <w:color w:val="auto"/>
        </w:rPr>
      </w:pPr>
      <w:r>
        <w:rPr>
          <w:rFonts w:ascii="Courier New" w:cs="Courier New" w:eastAsia="Courier New" w:hAnsi="Courier New"/>
          <w:sz w:val="16"/>
          <w:szCs w:val="16"/>
          <w:color w:val="auto"/>
        </w:rPr>
        <w:t>Property and equipment are stated at cost. Depreciation is computed using the straight-line method.</w:t>
      </w:r>
    </w:p>
    <w:p>
      <w:pPr>
        <w:spacing w:after="0" w:line="177"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The components of property and equipment as of December 31, 1997 and</w:t>
      </w:r>
    </w:p>
    <w:p>
      <w:pPr>
        <w:ind w:left="5"/>
        <w:spacing w:after="0" w:line="236" w:lineRule="auto"/>
        <w:rPr>
          <w:sz w:val="20"/>
          <w:szCs w:val="20"/>
          <w:color w:val="auto"/>
        </w:rPr>
      </w:pPr>
      <w:r>
        <w:rPr>
          <w:rFonts w:ascii="Courier New" w:cs="Courier New" w:eastAsia="Courier New" w:hAnsi="Courier New"/>
          <w:sz w:val="16"/>
          <w:szCs w:val="16"/>
          <w:color w:val="auto"/>
        </w:rPr>
        <w:t>September 30,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5"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December 31, September 30,</w:t>
            </w:r>
          </w:p>
        </w:tc>
        <w:tc>
          <w:tcPr>
            <w:tcW w:w="11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Period of</w:t>
            </w:r>
          </w:p>
        </w:tc>
      </w:tr>
      <w:tr>
        <w:trPr>
          <w:trHeight w:val="179"/>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1997</w:t>
            </w:r>
          </w:p>
        </w:tc>
        <w:tc>
          <w:tcPr>
            <w:tcW w:w="13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1998</w:t>
            </w:r>
          </w:p>
        </w:tc>
        <w:tc>
          <w:tcPr>
            <w:tcW w:w="1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Depreciation</w:t>
            </w:r>
          </w:p>
        </w:tc>
      </w:tr>
      <w:tr>
        <w:trPr>
          <w:trHeight w:val="179"/>
        </w:trPr>
        <w:tc>
          <w:tcPr>
            <w:tcW w:w="3120" w:type="dxa"/>
            <w:vAlign w:val="bottom"/>
          </w:tcPr>
          <w:p>
            <w:pPr>
              <w:spacing w:after="0"/>
              <w:rPr>
                <w:sz w:val="15"/>
                <w:szCs w:val="15"/>
                <w:color w:val="auto"/>
              </w:rPr>
            </w:pPr>
          </w:p>
        </w:tc>
        <w:tc>
          <w:tcPr>
            <w:tcW w:w="368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w w:val="97"/>
              </w:rPr>
              <w:t>------------ ------------- ------------</w:t>
            </w:r>
          </w:p>
        </w:tc>
      </w:tr>
      <w:tr>
        <w:trPr>
          <w:trHeight w:val="179"/>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w w:val="97"/>
              </w:rPr>
              <w:t>Leasehold improvements...........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7,000</w:t>
            </w:r>
          </w:p>
        </w:tc>
        <w:tc>
          <w:tcPr>
            <w:tcW w:w="13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8,000</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10 years</w:t>
            </w:r>
          </w:p>
        </w:tc>
      </w:tr>
      <w:tr>
        <w:trPr>
          <w:trHeight w:val="179"/>
        </w:trPr>
        <w:tc>
          <w:tcPr>
            <w:tcW w:w="31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Transmitter equipment............</w:t>
            </w:r>
          </w:p>
        </w:tc>
        <w:tc>
          <w:tcPr>
            <w:tcW w:w="3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17,000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17,000</w:t>
            </w:r>
          </w:p>
        </w:tc>
        <w:tc>
          <w:tcPr>
            <w:tcW w:w="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5</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3120" w:type="dxa"/>
            <w:vAlign w:val="bottom"/>
          </w:tcPr>
          <w:p>
            <w:pPr>
              <w:spacing w:after="0" w:line="179" w:lineRule="exact"/>
              <w:rPr>
                <w:sz w:val="20"/>
                <w:szCs w:val="20"/>
                <w:color w:val="auto"/>
              </w:rPr>
            </w:pPr>
            <w:r>
              <w:rPr>
                <w:rFonts w:ascii="Courier New" w:cs="Courier New" w:eastAsia="Courier New" w:hAnsi="Courier New"/>
                <w:sz w:val="16"/>
                <w:szCs w:val="16"/>
                <w:color w:val="auto"/>
              </w:rPr>
              <w:t>Studio and other technical</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equipment.......................</w:t>
            </w:r>
          </w:p>
        </w:tc>
        <w:tc>
          <w:tcPr>
            <w:tcW w:w="3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46,000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59,000</w:t>
            </w:r>
          </w:p>
        </w:tc>
        <w:tc>
          <w:tcPr>
            <w:tcW w:w="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7</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31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Office furniture and equipment...</w:t>
            </w:r>
          </w:p>
        </w:tc>
        <w:tc>
          <w:tcPr>
            <w:tcW w:w="3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45,000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54,000</w:t>
            </w:r>
          </w:p>
        </w:tc>
        <w:tc>
          <w:tcPr>
            <w:tcW w:w="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5</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31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Automobiles......................</w:t>
            </w:r>
          </w:p>
        </w:tc>
        <w:tc>
          <w:tcPr>
            <w:tcW w:w="32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17,000</w:t>
            </w:r>
          </w:p>
        </w:tc>
        <w:tc>
          <w:tcPr>
            <w:tcW w:w="3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5</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312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115,000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155,000</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12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Accumulated depreciation</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and</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7"/>
              </w:rPr>
              <w:t>amortization....................</w:t>
            </w:r>
          </w:p>
        </w:tc>
        <w:tc>
          <w:tcPr>
            <w:tcW w:w="32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40,000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73,000</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12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Property and equipment, net......</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75,000</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$ 82,000</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11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355"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Intangible Assets</w:t>
      </w:r>
    </w:p>
    <w:p>
      <w:pPr>
        <w:spacing w:after="0" w:line="183" w:lineRule="exact"/>
        <w:rPr>
          <w:sz w:val="20"/>
          <w:szCs w:val="20"/>
          <w:color w:val="auto"/>
        </w:rPr>
      </w:pPr>
    </w:p>
    <w:p>
      <w:pPr>
        <w:ind w:left="5" w:right="2879" w:firstLine="279"/>
        <w:spacing w:after="0" w:line="235" w:lineRule="auto"/>
        <w:rPr>
          <w:sz w:val="20"/>
          <w:szCs w:val="20"/>
          <w:color w:val="auto"/>
        </w:rPr>
      </w:pPr>
      <w:r>
        <w:rPr>
          <w:rFonts w:ascii="Courier New" w:cs="Courier New" w:eastAsia="Courier New" w:hAnsi="Courier New"/>
          <w:sz w:val="16"/>
          <w:szCs w:val="16"/>
          <w:color w:val="auto"/>
        </w:rPr>
        <w:t>Management periodically reviews its unamortized intangible asset balances to ensure that those assets have not been impaired in accordance with the definition of Statement of Financial Accounting Standards No. 121, "Accounting for the Impairment of Long-Lived assets and for Long-Lived assets to be disposed of." As of</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F-44</w:t>
      </w:r>
    </w:p>
    <w:p>
      <w:pPr>
        <w:sectPr>
          <w:pgSz w:w="11900" w:h="16838" w:orient="portrait"/>
          <w:cols w:equalWidth="0" w:num="1">
            <w:col w:w="10224"/>
          </w:cols>
          <w:pgMar w:left="235" w:top="648" w:right="1440" w:bottom="1440" w:gutter="0" w:footer="0" w:header="0"/>
        </w:sectPr>
      </w:pPr>
    </w:p>
    <w:bookmarkStart w:id="134" w:name="page135"/>
    <w:bookmarkEnd w:id="134"/>
    <w:p>
      <w:pPr>
        <w:jc w:val="center"/>
        <w:ind w:right="2879"/>
        <w:spacing w:after="0"/>
        <w:rPr>
          <w:sz w:val="20"/>
          <w:szCs w:val="20"/>
          <w:color w:val="auto"/>
        </w:rPr>
      </w:pPr>
      <w:r>
        <w:rPr>
          <w:rFonts w:ascii="Courier New" w:cs="Courier New" w:eastAsia="Courier New" w:hAnsi="Courier New"/>
          <w:sz w:val="16"/>
          <w:szCs w:val="16"/>
          <w:color w:val="auto"/>
        </w:rPr>
        <w:t>ALLUR-DETROIT, INC.</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September 30, 1998, management has made such evaluations and believes that the net intangible asset is realizable. In any period which management believes an impairment has occurred, management will write down the asset in accordance with this standard.</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Revenue Recognition</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Revenue for advertising is recognized when the commercial is broadcasted.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Barter Arrangements</w:t>
      </w:r>
    </w:p>
    <w:p>
      <w:pPr>
        <w:spacing w:after="0" w:line="183" w:lineRule="exact"/>
        <w:rPr>
          <w:sz w:val="20"/>
          <w:szCs w:val="20"/>
          <w:color w:val="auto"/>
        </w:rPr>
      </w:pPr>
    </w:p>
    <w:p>
      <w:pPr>
        <w:ind w:right="3059" w:firstLine="279"/>
        <w:spacing w:after="0" w:line="279" w:lineRule="auto"/>
        <w:rPr>
          <w:sz w:val="20"/>
          <w:szCs w:val="20"/>
          <w:color w:val="auto"/>
        </w:rPr>
      </w:pPr>
      <w:r>
        <w:rPr>
          <w:rFonts w:ascii="Courier New" w:cs="Courier New" w:eastAsia="Courier New" w:hAnsi="Courier New"/>
          <w:sz w:val="14"/>
          <w:szCs w:val="14"/>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57"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Financial Instruments</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Financial instruments as of December 31, 1997, and September 30, 1998, consist of cash, trade accounts receivable, accounts payable, accrued expenses, preferred stock, and notes payable all of which the carrying amounts approximate fair value.</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New Accounting Standards</w:t>
      </w:r>
    </w:p>
    <w:p>
      <w:pPr>
        <w:spacing w:after="0" w:line="183"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During 1997, the Financial Accounting Standards Board (FASB) issued SFAS No. 130, "Reporting Comprehensive Income" (SFAS No. 130), which is effective for fiscal years beginning after December 15, 1997. This statement establishes standards for reporting and display of comprehensive income and its components. The Company adopted SFAS No. 130 during the nine months ended September 30, 1998, and has determined that the adoption of this statement has no impact on the financial statements, as the Company has no comprehensive income adjustments.</w:t>
      </w:r>
    </w:p>
    <w:p>
      <w:pPr>
        <w:spacing w:after="0" w:line="18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During 1997, the FASB issues SFAS No. 131, "Disclosures about Segments of an Enterprise and Related Information" (SFAS No. 131), which is effective for fiscal years beginning after December 15, 1997. This statement establishes a new approach for determining segments within a company and reporting information on those segments. The Company adopted this statement during the nine months ended September 30, 1998 and concluded that it had only one segment.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INTANGIBLE ASSETS:</w:t>
      </w:r>
    </w:p>
    <w:p>
      <w:pPr>
        <w:spacing w:after="0" w:line="183" w:lineRule="exact"/>
        <w:rPr>
          <w:sz w:val="20"/>
          <w:szCs w:val="20"/>
          <w:color w:val="auto"/>
        </w:rPr>
      </w:pPr>
    </w:p>
    <w:p>
      <w:pPr>
        <w:ind w:right="3239" w:firstLine="279"/>
        <w:spacing w:after="0" w:line="234" w:lineRule="auto"/>
        <w:rPr>
          <w:sz w:val="20"/>
          <w:szCs w:val="20"/>
          <w:color w:val="auto"/>
        </w:rPr>
      </w:pPr>
      <w:r>
        <w:rPr>
          <w:rFonts w:ascii="Courier New" w:cs="Courier New" w:eastAsia="Courier New" w:hAnsi="Courier New"/>
          <w:sz w:val="16"/>
          <w:szCs w:val="16"/>
          <w:color w:val="auto"/>
        </w:rPr>
        <w:t>Intangible asset balances and periods of amortization as of December 31, 1997, and September 30,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September 30,</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Period of</w:t>
            </w:r>
          </w:p>
        </w:tc>
      </w:tr>
      <w:tr>
        <w:trPr>
          <w:trHeight w:val="179"/>
        </w:trPr>
        <w:tc>
          <w:tcPr>
            <w:tcW w:w="3080" w:type="dxa"/>
            <w:vAlign w:val="bottom"/>
          </w:tcPr>
          <w:p>
            <w:pPr>
              <w:spacing w:after="0"/>
              <w:rPr>
                <w:sz w:val="15"/>
                <w:szCs w:val="15"/>
                <w:color w:val="auto"/>
              </w:rPr>
            </w:pPr>
          </w:p>
        </w:tc>
        <w:tc>
          <w:tcPr>
            <w:tcW w:w="13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30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Amortization</w:t>
            </w:r>
          </w:p>
        </w:tc>
      </w:tr>
      <w:tr>
        <w:trPr>
          <w:trHeight w:val="179"/>
        </w:trPr>
        <w:tc>
          <w:tcPr>
            <w:tcW w:w="3080" w:type="dxa"/>
            <w:vAlign w:val="bottom"/>
          </w:tcPr>
          <w:p>
            <w:pPr>
              <w:spacing w:after="0"/>
              <w:rPr>
                <w:sz w:val="15"/>
                <w:szCs w:val="15"/>
                <w:color w:val="auto"/>
              </w:rPr>
            </w:pPr>
          </w:p>
        </w:tc>
        <w:tc>
          <w:tcPr>
            <w:tcW w:w="38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 ------------</w:t>
            </w:r>
          </w:p>
        </w:tc>
      </w:tr>
      <w:tr>
        <w:trPr>
          <w:trHeight w:val="179"/>
        </w:trPr>
        <w:tc>
          <w:tcPr>
            <w:tcW w:w="3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(Unaudited)</w:t>
            </w:r>
          </w:p>
        </w:tc>
        <w:tc>
          <w:tcPr>
            <w:tcW w:w="1160" w:type="dxa"/>
            <w:vAlign w:val="bottom"/>
          </w:tcPr>
          <w:p>
            <w:pPr>
              <w:spacing w:after="0"/>
              <w:rPr>
                <w:sz w:val="15"/>
                <w:szCs w:val="15"/>
                <w:color w:val="auto"/>
              </w:rPr>
            </w:pPr>
          </w:p>
        </w:tc>
      </w:tr>
      <w:tr>
        <w:trPr>
          <w:trHeight w:val="358"/>
        </w:trPr>
        <w:tc>
          <w:tcPr>
            <w:tcW w:w="3080" w:type="dxa"/>
            <w:vAlign w:val="bottom"/>
          </w:tcPr>
          <w:p>
            <w:pPr>
              <w:spacing w:after="0"/>
              <w:rPr>
                <w:sz w:val="20"/>
                <w:szCs w:val="20"/>
                <w:color w:val="auto"/>
              </w:rPr>
            </w:pPr>
            <w:r>
              <w:rPr>
                <w:rFonts w:ascii="Courier New" w:cs="Courier New" w:eastAsia="Courier New" w:hAnsi="Courier New"/>
                <w:sz w:val="16"/>
                <w:szCs w:val="16"/>
                <w:color w:val="auto"/>
                <w:w w:val="93"/>
              </w:rPr>
              <w:t>Goodwill and FCC license..........</w:t>
            </w:r>
          </w:p>
        </w:tc>
        <w:tc>
          <w:tcPr>
            <w:tcW w:w="13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$7,768,000</w:t>
            </w:r>
          </w:p>
        </w:tc>
        <w:tc>
          <w:tcPr>
            <w:tcW w:w="13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$7,768,000</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 years</w:t>
            </w:r>
          </w:p>
        </w:tc>
      </w:tr>
      <w:tr>
        <w:trPr>
          <w:trHeight w:val="179"/>
        </w:trPr>
        <w:tc>
          <w:tcPr>
            <w:tcW w:w="308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Less: Accumulated amortization....</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205,000</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339,000</w:t>
            </w:r>
          </w:p>
        </w:tc>
        <w:tc>
          <w:tcPr>
            <w:tcW w:w="1160" w:type="dxa"/>
            <w:vAlign w:val="bottom"/>
          </w:tcPr>
          <w:p>
            <w:pPr>
              <w:spacing w:after="0"/>
              <w:rPr>
                <w:sz w:val="15"/>
                <w:szCs w:val="15"/>
                <w:color w:val="auto"/>
              </w:rPr>
            </w:pPr>
          </w:p>
        </w:tc>
      </w:tr>
      <w:tr>
        <w:trPr>
          <w:trHeight w:val="179"/>
        </w:trPr>
        <w:tc>
          <w:tcPr>
            <w:tcW w:w="3080" w:type="dxa"/>
            <w:vAlign w:val="bottom"/>
          </w:tcPr>
          <w:p>
            <w:pPr>
              <w:spacing w:after="0"/>
              <w:rPr>
                <w:sz w:val="15"/>
                <w:szCs w:val="15"/>
                <w:color w:val="auto"/>
              </w:rPr>
            </w:pP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5"/>
                <w:szCs w:val="15"/>
                <w:color w:val="auto"/>
              </w:rPr>
            </w:pPr>
          </w:p>
        </w:tc>
      </w:tr>
      <w:tr>
        <w:trPr>
          <w:trHeight w:val="179"/>
        </w:trPr>
        <w:tc>
          <w:tcPr>
            <w:tcW w:w="3080" w:type="dxa"/>
            <w:vAlign w:val="bottom"/>
          </w:tcPr>
          <w:p>
            <w:pPr>
              <w:spacing w:after="0"/>
              <w:rPr>
                <w:sz w:val="15"/>
                <w:szCs w:val="15"/>
                <w:color w:val="auto"/>
              </w:rPr>
            </w:pP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$7,563,000</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$7,429,000</w:t>
            </w:r>
          </w:p>
        </w:tc>
        <w:tc>
          <w:tcPr>
            <w:tcW w:w="1160" w:type="dxa"/>
            <w:vAlign w:val="bottom"/>
          </w:tcPr>
          <w:p>
            <w:pPr>
              <w:spacing w:after="0"/>
              <w:rPr>
                <w:sz w:val="15"/>
                <w:szCs w:val="15"/>
                <w:color w:val="auto"/>
              </w:rPr>
            </w:pPr>
          </w:p>
        </w:tc>
      </w:tr>
      <w:tr>
        <w:trPr>
          <w:trHeight w:val="179"/>
        </w:trPr>
        <w:tc>
          <w:tcPr>
            <w:tcW w:w="3080" w:type="dxa"/>
            <w:vAlign w:val="bottom"/>
          </w:tcPr>
          <w:p>
            <w:pPr>
              <w:spacing w:after="0"/>
              <w:rPr>
                <w:sz w:val="15"/>
                <w:szCs w:val="15"/>
                <w:color w:val="auto"/>
              </w:rPr>
            </w:pP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5"/>
                <w:szCs w:val="15"/>
                <w:color w:val="auto"/>
              </w:rPr>
            </w:pPr>
          </w:p>
        </w:tc>
      </w:tr>
      <w:tr>
        <w:trPr>
          <w:trHeight w:val="716"/>
        </w:trPr>
        <w:tc>
          <w:tcPr>
            <w:tcW w:w="3080" w:type="dxa"/>
            <w:vAlign w:val="bottom"/>
          </w:tcPr>
          <w:p>
            <w:pPr>
              <w:spacing w:after="0"/>
              <w:rPr>
                <w:sz w:val="24"/>
                <w:szCs w:val="24"/>
                <w:color w:val="auto"/>
              </w:rPr>
            </w:pPr>
          </w:p>
        </w:tc>
        <w:tc>
          <w:tcPr>
            <w:tcW w:w="1340" w:type="dxa"/>
            <w:vAlign w:val="bottom"/>
          </w:tcPr>
          <w:p>
            <w:pPr>
              <w:jc w:val="right"/>
              <w:ind w:right="902"/>
              <w:spacing w:after="0"/>
              <w:rPr>
                <w:sz w:val="20"/>
                <w:szCs w:val="20"/>
                <w:color w:val="auto"/>
              </w:rPr>
            </w:pPr>
            <w:r>
              <w:rPr>
                <w:rFonts w:ascii="Courier New" w:cs="Courier New" w:eastAsia="Courier New" w:hAnsi="Courier New"/>
                <w:sz w:val="16"/>
                <w:szCs w:val="16"/>
                <w:color w:val="auto"/>
                <w:w w:val="88"/>
              </w:rPr>
              <w:t>F-45</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135" w:name="page136"/>
    <w:bookmarkEnd w:id="135"/>
    <w:p>
      <w:pPr>
        <w:jc w:val="center"/>
        <w:ind w:right="2875"/>
        <w:spacing w:after="0"/>
        <w:rPr>
          <w:sz w:val="20"/>
          <w:szCs w:val="20"/>
          <w:color w:val="auto"/>
        </w:rPr>
      </w:pPr>
      <w:r>
        <w:rPr>
          <w:rFonts w:ascii="Courier New" w:cs="Courier New" w:eastAsia="Courier New" w:hAnsi="Courier New"/>
          <w:sz w:val="16"/>
          <w:szCs w:val="16"/>
          <w:color w:val="auto"/>
        </w:rPr>
        <w:t>ALLUR-DETROIT, INC.</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83" w:lineRule="exact"/>
        <w:rPr>
          <w:sz w:val="20"/>
          <w:szCs w:val="20"/>
          <w:color w:val="auto"/>
        </w:rPr>
      </w:pPr>
    </w:p>
    <w:p>
      <w:pPr>
        <w:ind w:left="5" w:right="2959" w:firstLine="279"/>
        <w:spacing w:after="0" w:line="235" w:lineRule="auto"/>
        <w:rPr>
          <w:sz w:val="20"/>
          <w:szCs w:val="20"/>
          <w:color w:val="auto"/>
        </w:rPr>
      </w:pPr>
      <w:r>
        <w:rPr>
          <w:rFonts w:ascii="Courier New" w:cs="Courier New" w:eastAsia="Courier New" w:hAnsi="Courier New"/>
          <w:sz w:val="16"/>
          <w:szCs w:val="16"/>
          <w:color w:val="auto"/>
        </w:rPr>
        <w:t>Depreciation and amortization expense for the year ended December 31, 1997, and for the nine months ended September 30, 1997 and 1998, was $245,000, $183,000 and $167,000, respectively.</w:t>
      </w:r>
    </w:p>
    <w:p>
      <w:pPr>
        <w:spacing w:after="0" w:line="183" w:lineRule="exact"/>
        <w:rPr>
          <w:sz w:val="20"/>
          <w:szCs w:val="20"/>
          <w:color w:val="auto"/>
        </w:rPr>
      </w:pPr>
    </w:p>
    <w:p>
      <w:pPr>
        <w:ind w:left="85" w:right="7439" w:hanging="85"/>
        <w:spacing w:after="0" w:line="465" w:lineRule="auto"/>
        <w:tabs>
          <w:tab w:leader="none" w:pos="271"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 Notes Payable</w:t>
      </w:r>
    </w:p>
    <w:p>
      <w:pPr>
        <w:spacing w:after="0" w:line="7" w:lineRule="exact"/>
        <w:rPr>
          <w:rFonts w:ascii="Courier New" w:cs="Courier New" w:eastAsia="Courier New" w:hAnsi="Courier New"/>
          <w:sz w:val="16"/>
          <w:szCs w:val="16"/>
          <w:color w:val="auto"/>
        </w:rPr>
      </w:pPr>
    </w:p>
    <w:p>
      <w:pPr>
        <w:ind w:left="2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Notes payable consist of the following:</w:t>
      </w:r>
    </w:p>
    <w:p>
      <w:pPr>
        <w:spacing w:after="0" w:line="200" w:lineRule="exact"/>
        <w:rPr>
          <w:sz w:val="20"/>
          <w:szCs w:val="20"/>
          <w:color w:val="auto"/>
        </w:rPr>
      </w:pPr>
    </w:p>
    <w:p>
      <w:pPr>
        <w:spacing w:after="0" w:line="334" w:lineRule="exact"/>
        <w:rPr>
          <w:sz w:val="20"/>
          <w:szCs w:val="20"/>
          <w:color w:val="auto"/>
        </w:rPr>
      </w:pPr>
    </w:p>
    <w:tbl>
      <w:tblPr>
        <w:tblLayout w:type="fixed"/>
        <w:tblInd w:w="465" w:type="dxa"/>
        <w:tblCellMar>
          <w:top w:w="0" w:type="dxa"/>
          <w:left w:w="0" w:type="dxa"/>
          <w:bottom w:w="0" w:type="dxa"/>
          <w:right w:w="0" w:type="dxa"/>
        </w:tblCellMar>
      </w:tblPr>
      <w:tr>
        <w:trPr>
          <w:trHeight w:val="181"/>
        </w:trPr>
        <w:tc>
          <w:tcPr>
            <w:tcW w:w="452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December 31, September 30,</w:t>
            </w:r>
          </w:p>
        </w:tc>
      </w:tr>
      <w:tr>
        <w:trPr>
          <w:trHeight w:val="179"/>
        </w:trPr>
        <w:tc>
          <w:tcPr>
            <w:tcW w:w="4520" w:type="dxa"/>
            <w:vAlign w:val="bottom"/>
          </w:tcPr>
          <w:p>
            <w:pPr>
              <w:spacing w:after="0"/>
              <w:rPr>
                <w:sz w:val="15"/>
                <w:szCs w:val="15"/>
                <w:color w:val="auto"/>
              </w:rPr>
            </w:pPr>
          </w:p>
        </w:tc>
        <w:tc>
          <w:tcPr>
            <w:tcW w:w="1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1998</w:t>
            </w:r>
          </w:p>
        </w:tc>
      </w:tr>
      <w:tr>
        <w:trPr>
          <w:trHeight w:val="179"/>
        </w:trPr>
        <w:tc>
          <w:tcPr>
            <w:tcW w:w="4520" w:type="dxa"/>
            <w:vAlign w:val="bottom"/>
          </w:tcPr>
          <w:p>
            <w:pPr>
              <w:spacing w:after="0"/>
              <w:rPr>
                <w:sz w:val="15"/>
                <w:szCs w:val="15"/>
                <w:color w:val="auto"/>
              </w:rPr>
            </w:pPr>
          </w:p>
        </w:tc>
        <w:tc>
          <w:tcPr>
            <w:tcW w:w="24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179"/>
        </w:trPr>
        <w:tc>
          <w:tcPr>
            <w:tcW w:w="4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4520" w:type="dxa"/>
            <w:vAlign w:val="bottom"/>
          </w:tcPr>
          <w:p>
            <w:pPr>
              <w:jc w:val="right"/>
              <w:spacing w:after="0"/>
              <w:rPr>
                <w:sz w:val="20"/>
                <w:szCs w:val="20"/>
                <w:color w:val="auto"/>
              </w:rPr>
            </w:pPr>
            <w:r>
              <w:rPr>
                <w:rFonts w:ascii="Courier New" w:cs="Courier New" w:eastAsia="Courier New" w:hAnsi="Courier New"/>
                <w:sz w:val="16"/>
                <w:szCs w:val="16"/>
                <w:color w:val="auto"/>
                <w:w w:val="96"/>
              </w:rPr>
              <w:t>SYNCOM II--long-term debt--10% annually.........</w:t>
            </w:r>
          </w:p>
        </w:tc>
        <w:tc>
          <w:tcPr>
            <w:tcW w:w="12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$1,676,000</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$1,676,000</w:t>
            </w:r>
          </w:p>
        </w:tc>
      </w:tr>
      <w:tr>
        <w:trPr>
          <w:trHeight w:val="179"/>
        </w:trPr>
        <w:tc>
          <w:tcPr>
            <w:tcW w:w="4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SYNCOM III--long-term debt--10% annually........</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1,362,000</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1,362,000</w:t>
            </w:r>
          </w:p>
        </w:tc>
      </w:tr>
      <w:tr>
        <w:trPr>
          <w:trHeight w:val="179"/>
        </w:trPr>
        <w:tc>
          <w:tcPr>
            <w:tcW w:w="4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SYNCOM II--line of credit--8% annually..........</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191,000</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854,000</w:t>
            </w:r>
          </w:p>
        </w:tc>
      </w:tr>
      <w:tr>
        <w:trPr>
          <w:trHeight w:val="179"/>
        </w:trPr>
        <w:tc>
          <w:tcPr>
            <w:tcW w:w="4520" w:type="dxa"/>
            <w:vAlign w:val="bottom"/>
          </w:tcPr>
          <w:p>
            <w:pPr>
              <w:spacing w:after="0"/>
              <w:rPr>
                <w:sz w:val="15"/>
                <w:szCs w:val="15"/>
                <w:color w:val="auto"/>
              </w:rPr>
            </w:pP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$3,229,000</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$3,892,000</w:t>
            </w:r>
          </w:p>
        </w:tc>
      </w:tr>
      <w:tr>
        <w:trPr>
          <w:trHeight w:val="179"/>
        </w:trPr>
        <w:tc>
          <w:tcPr>
            <w:tcW w:w="4520" w:type="dxa"/>
            <w:vAlign w:val="bottom"/>
          </w:tcPr>
          <w:p>
            <w:pPr>
              <w:spacing w:after="0"/>
              <w:rPr>
                <w:sz w:val="15"/>
                <w:szCs w:val="15"/>
                <w:color w:val="auto"/>
              </w:rPr>
            </w:pP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2879" w:firstLine="279"/>
        <w:spacing w:after="0" w:line="276" w:lineRule="auto"/>
        <w:rPr>
          <w:sz w:val="20"/>
          <w:szCs w:val="20"/>
          <w:color w:val="auto"/>
        </w:rPr>
      </w:pPr>
      <w:r>
        <w:rPr>
          <w:rFonts w:ascii="Courier New" w:cs="Courier New" w:eastAsia="Courier New" w:hAnsi="Courier New"/>
          <w:sz w:val="14"/>
          <w:szCs w:val="14"/>
          <w:color w:val="auto"/>
        </w:rPr>
        <w:t>The debt owed to SYNCOM II and SYNCOM III are due and payable in lump-sum the earlier of a sale of the license of Allur-Detroit, a sale of substantially all of the assets of Allur-Detroit, a sale of a controlling interest in the common stock shares of Allur-Detroit, or at December 31, 1999 (see Note 7). The debt is secured by the FCC license and assets of the Company.</w:t>
      </w:r>
    </w:p>
    <w:p>
      <w:pPr>
        <w:spacing w:after="0" w:line="155"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Management Fee</w:t>
      </w:r>
    </w:p>
    <w:p>
      <w:pPr>
        <w:spacing w:after="0" w:line="183" w:lineRule="exact"/>
        <w:rPr>
          <w:sz w:val="20"/>
          <w:szCs w:val="20"/>
          <w:color w:val="auto"/>
        </w:rPr>
      </w:pPr>
    </w:p>
    <w:p>
      <w:pPr>
        <w:ind w:left="5" w:right="2959" w:firstLine="279"/>
        <w:spacing w:after="0" w:line="235" w:lineRule="auto"/>
        <w:rPr>
          <w:sz w:val="20"/>
          <w:szCs w:val="20"/>
          <w:color w:val="auto"/>
        </w:rPr>
      </w:pPr>
      <w:r>
        <w:rPr>
          <w:rFonts w:ascii="Courier New" w:cs="Courier New" w:eastAsia="Courier New" w:hAnsi="Courier New"/>
          <w:sz w:val="16"/>
          <w:szCs w:val="16"/>
          <w:color w:val="auto"/>
        </w:rPr>
        <w:t>The Company entered into an agreement with Syncom Management, Inc. whereby it pays $36,000 per year for accounting services. Syncom Management, Inc. also provides management and financial services to SYNCOM II, the owner of the Company.</w:t>
      </w:r>
    </w:p>
    <w:p>
      <w:pPr>
        <w:spacing w:after="0" w:line="178" w:lineRule="exact"/>
        <w:rPr>
          <w:sz w:val="20"/>
          <w:szCs w:val="20"/>
          <w:color w:val="auto"/>
        </w:rPr>
      </w:pPr>
    </w:p>
    <w:p>
      <w:pPr>
        <w:ind w:left="285" w:hanging="285"/>
        <w:spacing w:after="0"/>
        <w:tabs>
          <w:tab w:leader="none" w:pos="28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w:t>
      </w:r>
    </w:p>
    <w:p>
      <w:pPr>
        <w:spacing w:after="0" w:line="176" w:lineRule="exact"/>
        <w:rPr>
          <w:rFonts w:ascii="Courier New" w:cs="Courier New" w:eastAsia="Courier New" w:hAnsi="Courier New"/>
          <w:sz w:val="16"/>
          <w:szCs w:val="16"/>
          <w:color w:val="auto"/>
        </w:rPr>
      </w:pPr>
    </w:p>
    <w:p>
      <w:pPr>
        <w:ind w:left="8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Leases</w:t>
      </w:r>
    </w:p>
    <w:p>
      <w:pPr>
        <w:spacing w:after="0" w:line="183" w:lineRule="exact"/>
        <w:rPr>
          <w:sz w:val="20"/>
          <w:szCs w:val="20"/>
          <w:color w:val="auto"/>
        </w:rPr>
      </w:pPr>
    </w:p>
    <w:p>
      <w:pPr>
        <w:jc w:val="both"/>
        <w:ind w:left="5" w:right="2879" w:firstLine="279"/>
        <w:spacing w:after="0" w:line="235" w:lineRule="auto"/>
        <w:rPr>
          <w:sz w:val="20"/>
          <w:szCs w:val="20"/>
          <w:color w:val="auto"/>
        </w:rPr>
      </w:pPr>
      <w:r>
        <w:rPr>
          <w:rFonts w:ascii="Courier New" w:cs="Courier New" w:eastAsia="Courier New" w:hAnsi="Courier New"/>
          <w:sz w:val="16"/>
          <w:szCs w:val="16"/>
          <w:color w:val="auto"/>
        </w:rPr>
        <w:t>The Company rents office space and transmittal sites under several operating leases. These leases expire at various dates through 2002, with most containing renewal options.</w:t>
      </w:r>
    </w:p>
    <w:p>
      <w:pPr>
        <w:spacing w:after="0" w:line="183" w:lineRule="exact"/>
        <w:rPr>
          <w:sz w:val="20"/>
          <w:szCs w:val="20"/>
          <w:color w:val="auto"/>
        </w:rPr>
      </w:pPr>
    </w:p>
    <w:p>
      <w:pPr>
        <w:jc w:val="both"/>
        <w:ind w:left="5" w:right="2879" w:firstLine="279"/>
        <w:spacing w:after="0" w:line="234" w:lineRule="auto"/>
        <w:rPr>
          <w:sz w:val="20"/>
          <w:szCs w:val="20"/>
          <w:color w:val="auto"/>
        </w:rPr>
      </w:pPr>
      <w:r>
        <w:rPr>
          <w:rFonts w:ascii="Courier New" w:cs="Courier New" w:eastAsia="Courier New" w:hAnsi="Courier New"/>
          <w:sz w:val="16"/>
          <w:szCs w:val="16"/>
          <w:color w:val="auto"/>
        </w:rPr>
        <w:t>Future minimum rental payments under such noncancellable operating leases as of September 30, 1998, are as follows:</w:t>
      </w:r>
    </w:p>
    <w:p>
      <w:pPr>
        <w:spacing w:after="0" w:line="200" w:lineRule="exact"/>
        <w:rPr>
          <w:sz w:val="20"/>
          <w:szCs w:val="20"/>
          <w:color w:val="auto"/>
        </w:rPr>
      </w:pPr>
    </w:p>
    <w:p>
      <w:pPr>
        <w:spacing w:after="0" w:line="335"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Year</w:t>
      </w:r>
    </w:p>
    <w:p>
      <w:pPr>
        <w:ind w:left="74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tbl>
      <w:tblPr>
        <w:tblLayout w:type="fixed"/>
        <w:tblInd w:w="745" w:type="dxa"/>
        <w:tblCellMar>
          <w:top w:w="0" w:type="dxa"/>
          <w:left w:w="0" w:type="dxa"/>
          <w:bottom w:w="0" w:type="dxa"/>
          <w:right w:w="0" w:type="dxa"/>
        </w:tblCellMar>
      </w:tblPr>
      <w:tr>
        <w:trPr>
          <w:trHeight w:val="181"/>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1998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(remaining)</w:t>
            </w:r>
          </w:p>
        </w:tc>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w w:val="96"/>
              </w:rPr>
              <w:t>................................................ $37,000</w:t>
            </w:r>
          </w:p>
        </w:tc>
      </w:tr>
      <w:tr>
        <w:trPr>
          <w:trHeight w:val="179"/>
        </w:trPr>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1999</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148,000</w:t>
            </w:r>
          </w:p>
        </w:tc>
      </w:tr>
      <w:tr>
        <w:trPr>
          <w:trHeight w:val="179"/>
        </w:trPr>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2000</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148,000</w:t>
            </w:r>
          </w:p>
        </w:tc>
      </w:tr>
      <w:tr>
        <w:trPr>
          <w:trHeight w:val="179"/>
        </w:trPr>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2001</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91,000</w:t>
            </w:r>
          </w:p>
        </w:tc>
      </w:tr>
      <w:tr>
        <w:trPr>
          <w:trHeight w:val="179"/>
        </w:trPr>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2002</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98,000</w:t>
            </w:r>
          </w:p>
        </w:tc>
      </w:tr>
      <w:tr>
        <w:trPr>
          <w:trHeight w:val="537"/>
        </w:trPr>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20" w:type="dxa"/>
            <w:vAlign w:val="bottom"/>
          </w:tcPr>
          <w:p>
            <w:pPr>
              <w:jc w:val="right"/>
              <w:ind w:right="3462"/>
              <w:spacing w:after="0"/>
              <w:rPr>
                <w:sz w:val="20"/>
                <w:szCs w:val="20"/>
                <w:color w:val="auto"/>
              </w:rPr>
            </w:pPr>
            <w:r>
              <w:rPr>
                <w:rFonts w:ascii="Courier New" w:cs="Courier New" w:eastAsia="Courier New" w:hAnsi="Courier New"/>
                <w:sz w:val="16"/>
                <w:szCs w:val="16"/>
                <w:color w:val="auto"/>
              </w:rPr>
              <w:t>F-46</w:t>
            </w:r>
          </w:p>
        </w:tc>
      </w:tr>
    </w:tbl>
    <w:p>
      <w:pPr>
        <w:sectPr>
          <w:pgSz w:w="11900" w:h="16838" w:orient="portrait"/>
          <w:cols w:equalWidth="0" w:num="1">
            <w:col w:w="10224"/>
          </w:cols>
          <w:pgMar w:left="235" w:top="648" w:right="1440" w:bottom="1440" w:gutter="0" w:footer="0" w:header="0"/>
        </w:sectPr>
      </w:pPr>
    </w:p>
    <w:bookmarkStart w:id="136" w:name="page137"/>
    <w:bookmarkEnd w:id="136"/>
    <w:p>
      <w:pPr>
        <w:jc w:val="center"/>
        <w:ind w:right="2879"/>
        <w:spacing w:after="0"/>
        <w:rPr>
          <w:sz w:val="20"/>
          <w:szCs w:val="20"/>
          <w:color w:val="auto"/>
        </w:rPr>
      </w:pPr>
      <w:r>
        <w:rPr>
          <w:rFonts w:ascii="Courier New" w:cs="Courier New" w:eastAsia="Courier New" w:hAnsi="Courier New"/>
          <w:sz w:val="16"/>
          <w:szCs w:val="16"/>
          <w:color w:val="auto"/>
        </w:rPr>
        <w:t>ALLUR-DETROIT, INC.</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CUMULATIVE REDEEMABLE PREFERRED STOCK:</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On December 4, 1992, the Company issued 1,050 shares of cumulative redeemable preferred stock to PNC Bank, formerly Continental Bank. The preferred stock earns cumulative annual dividends of eight percent (8%) of par value.</w:t>
      </w:r>
    </w:p>
    <w:p>
      <w:pPr>
        <w:spacing w:after="0" w:line="185"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Under the terms of the PNC Bank/Allur-Detroit settlement agreement of December 31, 1996, redemption of the preferred stock shall occur at the date when: (i) repayment is effected in full of principal and interest on lenders' new notes, or (ii) at the maturity date of the new notes when the lenders shall cause the Company to repay, whichever happens first. In such a situation, all outstanding shares of preferred stock shall be redeemed at a price equal to the par value, plus an amount equal to both accrued and undeclared dividends payable from available funds as stipulated in Section 2.2 of the Shareholders Agreement dated December 4, 1992. As of September 30, 1998, circumstances supporting the redemption of the preferred stock did not occur.</w:t>
      </w:r>
    </w:p>
    <w:p>
      <w:pPr>
        <w:spacing w:after="0" w:line="186" w:lineRule="exact"/>
        <w:rPr>
          <w:sz w:val="20"/>
          <w:szCs w:val="20"/>
          <w:color w:val="auto"/>
        </w:rPr>
      </w:pPr>
    </w:p>
    <w:p>
      <w:pPr>
        <w:ind w:right="2959" w:firstLine="279"/>
        <w:spacing w:after="0" w:line="279" w:lineRule="auto"/>
        <w:rPr>
          <w:sz w:val="20"/>
          <w:szCs w:val="20"/>
          <w:color w:val="auto"/>
        </w:rPr>
      </w:pPr>
      <w:r>
        <w:rPr>
          <w:rFonts w:ascii="Courier New" w:cs="Courier New" w:eastAsia="Courier New" w:hAnsi="Courier New"/>
          <w:sz w:val="14"/>
          <w:szCs w:val="14"/>
          <w:color w:val="auto"/>
        </w:rPr>
        <w:t>The Company had not declared and has not recorded an accrual for cumulative preferred stock dividends. At September 30, 1998, cumulative unpaid preferred dividends amounted to $958,667. Such dividends, if declared, would have been paid out of cumulative retained earnings of the Company, if any.</w:t>
      </w:r>
    </w:p>
    <w:p>
      <w:pPr>
        <w:spacing w:after="0" w:line="157" w:lineRule="exact"/>
        <w:rPr>
          <w:sz w:val="20"/>
          <w:szCs w:val="20"/>
          <w:color w:val="auto"/>
        </w:rPr>
      </w:pPr>
    </w:p>
    <w:p>
      <w:pPr>
        <w:ind w:right="3339" w:firstLine="279"/>
        <w:spacing w:after="0" w:line="236" w:lineRule="auto"/>
        <w:rPr>
          <w:sz w:val="20"/>
          <w:szCs w:val="20"/>
          <w:color w:val="auto"/>
        </w:rPr>
      </w:pPr>
      <w:r>
        <w:rPr>
          <w:rFonts w:ascii="Courier New" w:cs="Courier New" w:eastAsia="Courier New" w:hAnsi="Courier New"/>
          <w:sz w:val="16"/>
          <w:szCs w:val="16"/>
          <w:color w:val="auto"/>
        </w:rPr>
        <w:t>On February 20, 1998, the Company paid $150,000, representing a partial payment toward the required redemption of the preferred stock held by PNC Bank. From this date hereof, the balance due for payment on the preferred stock is $1,950,000. Subsequent to September 30, 1998, the $1,950,000 of preferred stock was redeemed for the face value without the dividend being declared.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INCOME TAXES:</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The Company accounted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83" w:lineRule="exact"/>
        <w:rPr>
          <w:sz w:val="20"/>
          <w:szCs w:val="20"/>
          <w:color w:val="auto"/>
        </w:rPr>
      </w:pPr>
    </w:p>
    <w:p>
      <w:pPr>
        <w:jc w:val="both"/>
        <w:ind w:right="3439" w:firstLine="279"/>
        <w:spacing w:after="0" w:line="295" w:lineRule="auto"/>
        <w:rPr>
          <w:sz w:val="20"/>
          <w:szCs w:val="20"/>
          <w:color w:val="auto"/>
        </w:rPr>
      </w:pPr>
      <w:r>
        <w:rPr>
          <w:rFonts w:ascii="Courier New" w:cs="Courier New" w:eastAsia="Courier New" w:hAnsi="Courier New"/>
          <w:sz w:val="14"/>
          <w:szCs w:val="14"/>
          <w:color w:val="auto"/>
        </w:rPr>
        <w:t>A reconciliation of the statutory federal income taxes to the recorded income tax provision for the year ended December 31, 1997, is as follows:</w:t>
      </w:r>
    </w:p>
    <w:p>
      <w:pPr>
        <w:spacing w:after="0" w:line="200" w:lineRule="exact"/>
        <w:rPr>
          <w:sz w:val="20"/>
          <w:szCs w:val="20"/>
          <w:color w:val="auto"/>
        </w:rPr>
      </w:pPr>
    </w:p>
    <w:p>
      <w:pPr>
        <w:spacing w:after="0" w:line="29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900" w:type="dxa"/>
            <w:vAlign w:val="bottom"/>
          </w:tcPr>
          <w:p>
            <w:pPr>
              <w:jc w:val="right"/>
              <w:spacing w:after="0"/>
              <w:rPr>
                <w:sz w:val="20"/>
                <w:szCs w:val="20"/>
                <w:color w:val="auto"/>
              </w:rPr>
            </w:pPr>
            <w:r>
              <w:rPr>
                <w:rFonts w:ascii="Courier New" w:cs="Courier New" w:eastAsia="Courier New" w:hAnsi="Courier New"/>
                <w:sz w:val="16"/>
                <w:szCs w:val="16"/>
                <w:color w:val="auto"/>
                <w:w w:val="96"/>
              </w:rPr>
              <w:t>Statutory Tax (@ 35% rate).....................................</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$(152,000)</w:t>
            </w:r>
          </w:p>
        </w:tc>
      </w:tr>
      <w:tr>
        <w:trPr>
          <w:trHeight w:val="179"/>
        </w:trPr>
        <w:tc>
          <w:tcPr>
            <w:tcW w:w="5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Effect of state taxes, net of federal..........................</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(18,000)</w:t>
            </w:r>
          </w:p>
        </w:tc>
      </w:tr>
      <w:tr>
        <w:trPr>
          <w:trHeight w:val="179"/>
        </w:trPr>
        <w:tc>
          <w:tcPr>
            <w:tcW w:w="5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Effect of graduated tax rate...................................</w:t>
            </w:r>
          </w:p>
        </w:tc>
        <w:tc>
          <w:tcPr>
            <w:tcW w:w="20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5,000</w:t>
            </w:r>
          </w:p>
        </w:tc>
      </w:tr>
      <w:tr>
        <w:trPr>
          <w:trHeight w:val="179"/>
        </w:trPr>
        <w:tc>
          <w:tcPr>
            <w:tcW w:w="5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Valuation reserve..............................................</w:t>
            </w:r>
          </w:p>
        </w:tc>
        <w:tc>
          <w:tcPr>
            <w:tcW w:w="20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165,000</w:t>
            </w:r>
          </w:p>
        </w:tc>
      </w:tr>
      <w:tr>
        <w:trPr>
          <w:trHeight w:val="179"/>
        </w:trPr>
        <w:tc>
          <w:tcPr>
            <w:tcW w:w="5900" w:type="dxa"/>
            <w:vAlign w:val="bottom"/>
          </w:tcPr>
          <w:p>
            <w:pPr>
              <w:spacing w:after="0"/>
              <w:rPr>
                <w:sz w:val="15"/>
                <w:szCs w:val="15"/>
                <w:color w:val="auto"/>
              </w:rPr>
            </w:pP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Provision for income taxes...................................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spacing w:after="0"/>
              <w:rPr>
                <w:sz w:val="15"/>
                <w:szCs w:val="15"/>
                <w:color w:val="auto"/>
              </w:rPr>
            </w:pP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components of the provision for income taxes for the years ended</w:t>
      </w:r>
    </w:p>
    <w:p>
      <w:pPr>
        <w:spacing w:after="0" w:line="236" w:lineRule="auto"/>
        <w:rPr>
          <w:sz w:val="20"/>
          <w:szCs w:val="20"/>
          <w:color w:val="auto"/>
        </w:rPr>
      </w:pPr>
      <w:r>
        <w:rPr>
          <w:rFonts w:ascii="Courier New" w:cs="Courier New" w:eastAsia="Courier New" w:hAnsi="Courier New"/>
          <w:sz w:val="16"/>
          <w:szCs w:val="16"/>
          <w:color w:val="auto"/>
        </w:rPr>
        <w:t>December 31, 1997 are as follows:</w:t>
      </w:r>
    </w:p>
    <w:p>
      <w:pPr>
        <w:spacing w:after="0" w:line="200" w:lineRule="exact"/>
        <w:rPr>
          <w:sz w:val="20"/>
          <w:szCs w:val="20"/>
          <w:color w:val="auto"/>
        </w:rPr>
      </w:pPr>
    </w:p>
    <w:p>
      <w:pPr>
        <w:spacing w:after="0" w:line="335" w:lineRule="exact"/>
        <w:rPr>
          <w:sz w:val="20"/>
          <w:szCs w:val="20"/>
          <w:color w:val="auto"/>
        </w:rPr>
      </w:pPr>
    </w:p>
    <w:p>
      <w:pPr>
        <w:ind w:left="460"/>
        <w:spacing w:after="0"/>
        <w:tabs>
          <w:tab w:leader="none" w:pos="7040" w:val="left"/>
        </w:tabs>
        <w:rPr>
          <w:sz w:val="20"/>
          <w:szCs w:val="20"/>
          <w:color w:val="auto"/>
        </w:rPr>
      </w:pPr>
      <w:r>
        <w:rPr>
          <w:rFonts w:ascii="Courier New" w:cs="Courier New" w:eastAsia="Courier New" w:hAnsi="Courier New"/>
          <w:sz w:val="16"/>
          <w:szCs w:val="16"/>
          <w:color w:val="auto"/>
        </w:rPr>
        <w:t>Current......................................................... $</w:t>
      </w:r>
      <w:r>
        <w:rPr>
          <w:sz w:val="20"/>
          <w:szCs w:val="20"/>
          <w:color w:val="auto"/>
        </w:rPr>
        <w:tab/>
      </w:r>
      <w:r>
        <w:rPr>
          <w:rFonts w:ascii="Courier New" w:cs="Courier New" w:eastAsia="Courier New" w:hAnsi="Courier New"/>
          <w:sz w:val="16"/>
          <w:szCs w:val="16"/>
          <w:color w:val="auto"/>
        </w:rPr>
        <w:t>--</w:t>
      </w:r>
    </w:p>
    <w:p>
      <w:pPr>
        <w:ind w:left="460"/>
        <w:spacing w:after="0"/>
        <w:tabs>
          <w:tab w:leader="none" w:pos="6580" w:val="left"/>
        </w:tabs>
        <w:rPr>
          <w:sz w:val="20"/>
          <w:szCs w:val="20"/>
          <w:color w:val="auto"/>
        </w:rPr>
      </w:pPr>
      <w:r>
        <w:rPr>
          <w:rFonts w:ascii="Courier New" w:cs="Courier New" w:eastAsia="Courier New" w:hAnsi="Courier New"/>
          <w:sz w:val="16"/>
          <w:szCs w:val="16"/>
          <w:color w:val="auto"/>
        </w:rPr>
        <w:t>Deferred........................................................</w:t>
      </w:r>
      <w:r>
        <w:rPr>
          <w:sz w:val="20"/>
          <w:szCs w:val="20"/>
          <w:color w:val="auto"/>
        </w:rPr>
        <w:tab/>
      </w:r>
      <w:r>
        <w:rPr>
          <w:rFonts w:ascii="Courier New" w:cs="Courier New" w:eastAsia="Courier New" w:hAnsi="Courier New"/>
          <w:sz w:val="14"/>
          <w:szCs w:val="14"/>
          <w:color w:val="auto"/>
        </w:rPr>
        <w:t>(165,000)</w:t>
      </w:r>
    </w:p>
    <w:p>
      <w:pPr>
        <w:ind w:left="460"/>
        <w:spacing w:after="0"/>
        <w:tabs>
          <w:tab w:leader="none" w:pos="6680" w:val="left"/>
        </w:tabs>
        <w:rPr>
          <w:sz w:val="20"/>
          <w:szCs w:val="20"/>
          <w:color w:val="auto"/>
        </w:rPr>
      </w:pPr>
      <w:r>
        <w:rPr>
          <w:rFonts w:ascii="Courier New" w:cs="Courier New" w:eastAsia="Courier New" w:hAnsi="Courier New"/>
          <w:sz w:val="16"/>
          <w:szCs w:val="16"/>
          <w:color w:val="auto"/>
        </w:rPr>
        <w:t>Valuation reserve...............................................</w:t>
      </w:r>
      <w:r>
        <w:rPr>
          <w:sz w:val="20"/>
          <w:szCs w:val="20"/>
          <w:color w:val="auto"/>
        </w:rPr>
        <w:tab/>
      </w:r>
      <w:r>
        <w:rPr>
          <w:rFonts w:ascii="Courier New" w:cs="Courier New" w:eastAsia="Courier New" w:hAnsi="Courier New"/>
          <w:sz w:val="14"/>
          <w:szCs w:val="14"/>
          <w:color w:val="auto"/>
        </w:rPr>
        <w:t>165,000</w:t>
      </w:r>
    </w:p>
    <w:p>
      <w:pPr>
        <w:ind w:left="6500"/>
        <w:spacing w:after="0" w:line="237" w:lineRule="auto"/>
        <w:rPr>
          <w:sz w:val="20"/>
          <w:szCs w:val="20"/>
          <w:color w:val="auto"/>
        </w:rPr>
      </w:pPr>
      <w:r>
        <w:rPr>
          <w:rFonts w:ascii="Courier New" w:cs="Courier New" w:eastAsia="Courier New" w:hAnsi="Courier New"/>
          <w:sz w:val="16"/>
          <w:szCs w:val="16"/>
          <w:color w:val="auto"/>
        </w:rPr>
        <w:t>---------</w:t>
      </w:r>
    </w:p>
    <w:p>
      <w:pPr>
        <w:ind w:left="640"/>
        <w:spacing w:after="0" w:line="237" w:lineRule="auto"/>
        <w:tabs>
          <w:tab w:leader="none" w:pos="7040" w:val="left"/>
        </w:tabs>
        <w:rPr>
          <w:sz w:val="20"/>
          <w:szCs w:val="20"/>
          <w:color w:val="auto"/>
        </w:rPr>
      </w:pPr>
      <w:r>
        <w:rPr>
          <w:rFonts w:ascii="Courier New" w:cs="Courier New" w:eastAsia="Courier New" w:hAnsi="Courier New"/>
          <w:sz w:val="16"/>
          <w:szCs w:val="16"/>
          <w:color w:val="auto"/>
        </w:rPr>
        <w:t>Provision for income taxes.................................... $</w:t>
      </w:r>
      <w:r>
        <w:rPr>
          <w:sz w:val="20"/>
          <w:szCs w:val="20"/>
          <w:color w:val="auto"/>
        </w:rPr>
        <w:tab/>
      </w:r>
      <w:r>
        <w:rPr>
          <w:rFonts w:ascii="Courier New" w:cs="Courier New" w:eastAsia="Courier New" w:hAnsi="Courier New"/>
          <w:sz w:val="16"/>
          <w:szCs w:val="16"/>
          <w:color w:val="auto"/>
        </w:rPr>
        <w:t>--</w:t>
      </w:r>
    </w:p>
    <w:p>
      <w:pPr>
        <w:ind w:left="6500"/>
        <w:spacing w:after="0" w:line="237"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F-47</w:t>
      </w:r>
    </w:p>
    <w:p>
      <w:pPr>
        <w:sectPr>
          <w:pgSz w:w="11900" w:h="16838" w:orient="portrait"/>
          <w:cols w:equalWidth="0" w:num="1">
            <w:col w:w="10219"/>
          </w:cols>
          <w:pgMar w:left="240" w:top="648" w:right="1440" w:bottom="1440" w:gutter="0" w:footer="0" w:header="0"/>
        </w:sectPr>
      </w:pPr>
    </w:p>
    <w:bookmarkStart w:id="137" w:name="page138"/>
    <w:bookmarkEnd w:id="137"/>
    <w:p>
      <w:pPr>
        <w:jc w:val="center"/>
        <w:ind w:right="2879"/>
        <w:spacing w:after="0"/>
        <w:rPr>
          <w:sz w:val="20"/>
          <w:szCs w:val="20"/>
          <w:color w:val="auto"/>
        </w:rPr>
      </w:pPr>
      <w:r>
        <w:rPr>
          <w:rFonts w:ascii="Courier New" w:cs="Courier New" w:eastAsia="Courier New" w:hAnsi="Courier New"/>
          <w:sz w:val="16"/>
          <w:szCs w:val="16"/>
          <w:color w:val="auto"/>
        </w:rPr>
        <w:t>ALLUR-DETROIT, INC.</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FINANCIAL STATEMENTS--(Continued)</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Deferred income taxes reflect the net tax effect of temporary differences between the financial statement and tax basis of assets and liabilities. The significant components of the Company's deferred tax assets and liabilities as of December 31, 1997, are as follows:</w:t>
      </w: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90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NOL carryforward.............................................</w:t>
            </w: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$180,000</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 liabilities--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Depreciation.................................................</w:t>
            </w:r>
          </w:p>
        </w:tc>
        <w:tc>
          <w:tcPr>
            <w:tcW w:w="14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(15,000)</w:t>
            </w:r>
          </w:p>
        </w:tc>
      </w:tr>
      <w:tr>
        <w:trPr>
          <w:trHeight w:val="179"/>
        </w:trPr>
        <w:tc>
          <w:tcPr>
            <w:tcW w:w="5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Net deferred tax asset-- ......................................</w:t>
            </w:r>
          </w:p>
        </w:tc>
        <w:tc>
          <w:tcPr>
            <w:tcW w:w="14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165,000</w:t>
            </w:r>
          </w:p>
        </w:tc>
      </w:tr>
      <w:tr>
        <w:trPr>
          <w:trHeight w:val="179"/>
        </w:trPr>
        <w:tc>
          <w:tcPr>
            <w:tcW w:w="5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Less:Valuation reserve.........................................</w:t>
            </w:r>
          </w:p>
        </w:tc>
        <w:tc>
          <w:tcPr>
            <w:tcW w:w="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(165,000)</w:t>
            </w:r>
          </w:p>
        </w:tc>
      </w:tr>
      <w:tr>
        <w:trPr>
          <w:trHeight w:val="179"/>
        </w:trPr>
        <w:tc>
          <w:tcPr>
            <w:tcW w:w="5900" w:type="dxa"/>
            <w:vAlign w:val="bottom"/>
          </w:tcPr>
          <w:p>
            <w:pPr>
              <w:spacing w:after="0"/>
              <w:rPr>
                <w:sz w:val="15"/>
                <w:szCs w:val="15"/>
                <w:color w:val="auto"/>
              </w:rPr>
            </w:pP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taxes included in the accompanying consolidated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5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balance sheets................................................</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00" w:type="dxa"/>
            <w:vAlign w:val="bottom"/>
          </w:tcPr>
          <w:p>
            <w:pPr>
              <w:spacing w:after="0"/>
              <w:rPr>
                <w:sz w:val="15"/>
                <w:szCs w:val="15"/>
                <w:color w:val="auto"/>
              </w:rPr>
            </w:pPr>
          </w:p>
        </w:tc>
        <w:tc>
          <w:tcPr>
            <w:tcW w:w="9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A 100% valuation reserve has been applied against the net deferred tax asset, as its realization is not considered to be more likely than not to be realized.</w:t>
      </w:r>
    </w:p>
    <w:p>
      <w:pPr>
        <w:spacing w:after="0" w:line="183" w:lineRule="exact"/>
        <w:rPr>
          <w:sz w:val="20"/>
          <w:szCs w:val="20"/>
          <w:color w:val="auto"/>
        </w:rPr>
      </w:pPr>
    </w:p>
    <w:p>
      <w:pPr>
        <w:ind w:right="3059" w:firstLine="279"/>
        <w:spacing w:after="0" w:line="234" w:lineRule="auto"/>
        <w:rPr>
          <w:sz w:val="20"/>
          <w:szCs w:val="20"/>
          <w:color w:val="auto"/>
        </w:rPr>
      </w:pPr>
      <w:r>
        <w:rPr>
          <w:rFonts w:ascii="Courier New" w:cs="Courier New" w:eastAsia="Courier New" w:hAnsi="Courier New"/>
          <w:sz w:val="16"/>
          <w:szCs w:val="16"/>
          <w:color w:val="auto"/>
        </w:rPr>
        <w:t>As of December 31, 1997, there was approximately $400,000 of available net operating loss carry forwards that expire through 2011.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SUBSEQUENT EVENTS:</w:t>
      </w:r>
    </w:p>
    <w:p>
      <w:pPr>
        <w:spacing w:after="0" w:line="183" w:lineRule="exact"/>
        <w:rPr>
          <w:sz w:val="20"/>
          <w:szCs w:val="20"/>
          <w:color w:val="auto"/>
        </w:rPr>
      </w:pPr>
    </w:p>
    <w:p>
      <w:pPr>
        <w:ind w:right="3159" w:firstLine="279"/>
        <w:spacing w:after="0" w:line="235" w:lineRule="auto"/>
        <w:rPr>
          <w:sz w:val="20"/>
          <w:szCs w:val="20"/>
          <w:color w:val="auto"/>
        </w:rPr>
      </w:pPr>
      <w:r>
        <w:rPr>
          <w:rFonts w:ascii="Courier New" w:cs="Courier New" w:eastAsia="Courier New" w:hAnsi="Courier New"/>
          <w:sz w:val="16"/>
          <w:szCs w:val="16"/>
          <w:color w:val="auto"/>
        </w:rPr>
        <w:t>On October 26, 1998, the stockholders of the Company entered into a stock purchase agreement with Radio One, Inc. to sell all of the issued and outstanding shares of capital stock of the Company for approximately $27 million. The sale is expected to be completed by December 31, 1998.</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F-48</w:t>
      </w:r>
    </w:p>
    <w:p>
      <w:pPr>
        <w:sectPr>
          <w:pgSz w:w="11900" w:h="16838" w:orient="portrait"/>
          <w:cols w:equalWidth="0" w:num="1">
            <w:col w:w="10219"/>
          </w:cols>
          <w:pgMar w:left="240" w:top="648" w:right="1440" w:bottom="1440" w:gutter="0" w:footer="0" w:header="0"/>
        </w:sectPr>
      </w:pPr>
    </w:p>
    <w:bookmarkStart w:id="138" w:name="page139"/>
    <w:bookmarkEnd w:id="138"/>
    <w:p>
      <w:pPr>
        <w:ind w:left="186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 of</w:t>
      </w:r>
    </w:p>
    <w:p>
      <w:pPr>
        <w:ind w:left="80"/>
        <w:spacing w:after="0" w:line="236" w:lineRule="auto"/>
        <w:rPr>
          <w:sz w:val="20"/>
          <w:szCs w:val="20"/>
          <w:color w:val="auto"/>
        </w:rPr>
      </w:pPr>
      <w:r>
        <w:rPr>
          <w:rFonts w:ascii="Courier New" w:cs="Courier New" w:eastAsia="Courier New" w:hAnsi="Courier New"/>
          <w:sz w:val="16"/>
          <w:szCs w:val="16"/>
          <w:color w:val="auto"/>
        </w:rPr>
        <w:t>Radio One, Inc.:</w:t>
      </w:r>
    </w:p>
    <w:p>
      <w:pPr>
        <w:spacing w:after="0" w:line="183" w:lineRule="exact"/>
        <w:rPr>
          <w:sz w:val="20"/>
          <w:szCs w:val="20"/>
          <w:color w:val="auto"/>
        </w:rPr>
      </w:pPr>
    </w:p>
    <w:p>
      <w:pPr>
        <w:ind w:right="2879" w:firstLine="279"/>
        <w:spacing w:after="0" w:line="274" w:lineRule="auto"/>
        <w:rPr>
          <w:sz w:val="20"/>
          <w:szCs w:val="20"/>
          <w:color w:val="auto"/>
        </w:rPr>
      </w:pPr>
      <w:r>
        <w:rPr>
          <w:rFonts w:ascii="Courier New" w:cs="Courier New" w:eastAsia="Courier New" w:hAnsi="Courier New"/>
          <w:sz w:val="14"/>
          <w:szCs w:val="14"/>
          <w:color w:val="auto"/>
        </w:rPr>
        <w:t>We have audited the accompanying combined balance sheets of the Richmond operations of Sinclair Telecable, Inc., consisting of stations WCDX-FM, WPLZ-FM, WJRV-FM and WGCV-AM (the Stations) as of December 31, 1997 and 1998, and the related combined statements of operations and changes in station equity and cash flows for the years then ended. These financial statements are the responsibility of the Stations' management. Our responsibility is to express an opinion on these financial statements based on our audits.</w:t>
      </w:r>
    </w:p>
    <w:p>
      <w:pPr>
        <w:spacing w:after="0" w:line="164"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2879" w:firstLine="279"/>
        <w:spacing w:after="0" w:line="236" w:lineRule="auto"/>
        <w:rPr>
          <w:sz w:val="20"/>
          <w:szCs w:val="20"/>
          <w:color w:val="auto"/>
        </w:rPr>
      </w:pPr>
      <w:r>
        <w:rPr>
          <w:rFonts w:ascii="Courier New" w:cs="Courier New" w:eastAsia="Courier New" w:hAnsi="Courier New"/>
          <w:sz w:val="16"/>
          <w:szCs w:val="16"/>
          <w:color w:val="auto"/>
        </w:rPr>
        <w:t>The accompanying combined financial statements have been prepared from the separate records maintained by the Stations and may not be indicative of the conditions that would have existed or the results of operations had the Stations been operated as an unaffiliated entity. As discussed in Note 1, certain corporate overhead and other expenses represent allocations made by the Stations' parent.</w:t>
      </w:r>
    </w:p>
    <w:p>
      <w:pPr>
        <w:spacing w:after="0" w:line="183" w:lineRule="exact"/>
        <w:rPr>
          <w:sz w:val="20"/>
          <w:szCs w:val="20"/>
          <w:color w:val="auto"/>
        </w:rPr>
      </w:pPr>
    </w:p>
    <w:p>
      <w:pPr>
        <w:ind w:right="2959" w:firstLine="279"/>
        <w:spacing w:after="0" w:line="236" w:lineRule="auto"/>
        <w:rPr>
          <w:sz w:val="20"/>
          <w:szCs w:val="20"/>
          <w:color w:val="auto"/>
        </w:rPr>
      </w:pPr>
      <w:r>
        <w:rPr>
          <w:rFonts w:ascii="Courier New" w:cs="Courier New" w:eastAsia="Courier New" w:hAnsi="Courier New"/>
          <w:sz w:val="16"/>
          <w:szCs w:val="16"/>
          <w:color w:val="auto"/>
        </w:rPr>
        <w:t>In our opinion, the combined financial statements referred to above present fairly, in all material respects, the financial position of the Richmond operations of Sinclair Telecable, Inc., consisting of stations WCDX-FM, WPLZ-FM, WJRV-FM and WGCV-AM as of December 31, 1997 and 1998 and the results of their operations and their cash flows for the years then ended, in conformity with generally accepted accounting principles.</w:t>
      </w:r>
    </w:p>
    <w:p>
      <w:pPr>
        <w:spacing w:after="0" w:line="177"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/s/ 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w:t>
      </w:r>
    </w:p>
    <w:p>
      <w:pPr>
        <w:spacing w:after="0" w:line="236" w:lineRule="auto"/>
        <w:rPr>
          <w:sz w:val="20"/>
          <w:szCs w:val="20"/>
          <w:color w:val="auto"/>
        </w:rPr>
      </w:pPr>
      <w:r>
        <w:rPr>
          <w:rFonts w:ascii="Courier New" w:cs="Courier New" w:eastAsia="Courier New" w:hAnsi="Courier New"/>
          <w:sz w:val="16"/>
          <w:szCs w:val="16"/>
          <w:color w:val="auto"/>
        </w:rPr>
        <w:t>March 5, 1999</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F-49</w:t>
      </w:r>
    </w:p>
    <w:p>
      <w:pPr>
        <w:sectPr>
          <w:pgSz w:w="11900" w:h="16838" w:orient="portrait"/>
          <w:cols w:equalWidth="0" w:num="1">
            <w:col w:w="10219"/>
          </w:cols>
          <w:pgMar w:left="240" w:top="648" w:right="1440" w:bottom="1440" w:gutter="0" w:footer="0" w:header="0"/>
        </w:sectPr>
      </w:pPr>
    </w:p>
    <w:bookmarkStart w:id="139" w:name="page140"/>
    <w:bookmarkEnd w:id="139"/>
    <w:p>
      <w:pPr>
        <w:jc w:val="center"/>
        <w:ind w:right="2879"/>
        <w:spacing w:after="0"/>
        <w:rPr>
          <w:sz w:val="20"/>
          <w:szCs w:val="20"/>
          <w:color w:val="auto"/>
        </w:rPr>
      </w:pPr>
      <w:r>
        <w:rPr>
          <w:rFonts w:ascii="Courier New" w:cs="Courier New" w:eastAsia="Courier New" w:hAnsi="Courier New"/>
          <w:sz w:val="16"/>
          <w:szCs w:val="16"/>
          <w:color w:val="auto"/>
        </w:rPr>
        <w:t>THE RICHMOND OPERATIONS OF SINCLAIR TELECABLE, INC.</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COMBINED BALANCE SHEETS</w:t>
      </w:r>
    </w:p>
    <w:p>
      <w:pPr>
        <w:ind w:left="2220"/>
        <w:spacing w:after="0" w:line="236" w:lineRule="auto"/>
        <w:rPr>
          <w:sz w:val="20"/>
          <w:szCs w:val="20"/>
          <w:color w:val="auto"/>
        </w:rPr>
      </w:pPr>
      <w:r>
        <w:rPr>
          <w:rFonts w:ascii="Courier New" w:cs="Courier New" w:eastAsia="Courier New" w:hAnsi="Courier New"/>
          <w:sz w:val="16"/>
          <w:szCs w:val="16"/>
          <w:color w:val="auto"/>
        </w:rPr>
        <w:t>As of December 31, 1997 and 1998</w:t>
      </w:r>
    </w:p>
    <w:p>
      <w:pPr>
        <w:ind w:left="2880"/>
        <w:spacing w:after="0" w:line="237" w:lineRule="auto"/>
        <w:rPr>
          <w:sz w:val="20"/>
          <w:szCs w:val="20"/>
          <w:color w:val="auto"/>
        </w:rPr>
      </w:pPr>
      <w:r>
        <w:rPr>
          <w:rFonts w:ascii="Courier New" w:cs="Courier New" w:eastAsia="Courier New" w:hAnsi="Courier New"/>
          <w:sz w:val="16"/>
          <w:szCs w:val="16"/>
          <w:color w:val="auto"/>
        </w:rPr>
        <w:t>and March 31,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March 31,</w:t>
            </w:r>
          </w:p>
        </w:tc>
      </w:tr>
      <w:tr>
        <w:trPr>
          <w:trHeight w:val="179"/>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9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220" w:type="dxa"/>
            <w:vAlign w:val="bottom"/>
          </w:tcPr>
          <w:p>
            <w:pPr>
              <w:spacing w:after="0"/>
              <w:rPr>
                <w:sz w:val="15"/>
                <w:szCs w:val="15"/>
                <w:color w:val="auto"/>
              </w:rPr>
            </w:pPr>
          </w:p>
        </w:tc>
        <w:tc>
          <w:tcPr>
            <w:tcW w:w="3120" w:type="dxa"/>
            <w:vAlign w:val="bottom"/>
            <w:gridSpan w:val="6"/>
          </w:tcPr>
          <w:p>
            <w:pPr>
              <w:ind w:left="60"/>
              <w:spacing w:after="0" w:line="179" w:lineRule="exact"/>
              <w:rPr>
                <w:sz w:val="20"/>
                <w:szCs w:val="20"/>
                <w:color w:val="auto"/>
              </w:rPr>
            </w:pPr>
            <w:r>
              <w:rPr>
                <w:rFonts w:ascii="Courier New" w:cs="Courier New" w:eastAsia="Courier New" w:hAnsi="Courier New"/>
                <w:sz w:val="16"/>
                <w:szCs w:val="16"/>
                <w:color w:val="auto"/>
                <w:w w:val="95"/>
              </w:rPr>
              <w:t>---------- ---------- -----------</w:t>
            </w:r>
          </w:p>
        </w:tc>
      </w:tr>
      <w:tr>
        <w:trPr>
          <w:trHeight w:val="179"/>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4"/>
              </w:rPr>
              <w:t>(unaudited)</w:t>
            </w:r>
          </w:p>
        </w:tc>
      </w:tr>
      <w:tr>
        <w:trPr>
          <w:trHeight w:val="358"/>
        </w:trPr>
        <w:tc>
          <w:tcPr>
            <w:tcW w:w="4220" w:type="dxa"/>
            <w:vAlign w:val="bottom"/>
          </w:tcPr>
          <w:p>
            <w:pPr>
              <w:jc w:val="right"/>
              <w:ind w:right="1822"/>
              <w:spacing w:after="0"/>
              <w:rPr>
                <w:sz w:val="20"/>
                <w:szCs w:val="20"/>
                <w:color w:val="auto"/>
              </w:rPr>
            </w:pPr>
            <w:r>
              <w:rPr>
                <w:rFonts w:ascii="Courier New" w:cs="Courier New" w:eastAsia="Courier New" w:hAnsi="Courier New"/>
                <w:sz w:val="16"/>
                <w:szCs w:val="16"/>
                <w:color w:val="auto"/>
              </w:rPr>
              <w:t>ASSETS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142,000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36,000</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Trade accounts receivable, net of allowance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for doubtful accounts of $39,000, $50,000,</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44,000 respectively.......................</w:t>
            </w:r>
          </w:p>
        </w:tc>
        <w:tc>
          <w:tcPr>
            <w:tcW w:w="14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1,282,000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1,400,000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1,447,000</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Prepaid expenses and other.................</w:t>
            </w:r>
          </w:p>
        </w:tc>
        <w:tc>
          <w:tcPr>
            <w:tcW w:w="14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47,000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18,000</w:t>
            </w:r>
          </w:p>
        </w:tc>
      </w:tr>
      <w:tr>
        <w:trPr>
          <w:trHeight w:val="179"/>
        </w:trPr>
        <w:tc>
          <w:tcPr>
            <w:tcW w:w="4220" w:type="dxa"/>
            <w:vAlign w:val="bottom"/>
          </w:tcPr>
          <w:p>
            <w:pPr>
              <w:spacing w:after="0"/>
              <w:rPr>
                <w:sz w:val="15"/>
                <w:szCs w:val="15"/>
                <w:color w:val="auto"/>
              </w:rPr>
            </w:pP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14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1,384,000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1,573,000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1,501,000</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PROPERTY AND EQUIPMENT, net..................</w:t>
            </w:r>
          </w:p>
        </w:tc>
        <w:tc>
          <w:tcPr>
            <w:tcW w:w="14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922,000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1,202,000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1,192,000</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INTANGIBLE ASSETS, net.......................</w:t>
            </w:r>
          </w:p>
        </w:tc>
        <w:tc>
          <w:tcPr>
            <w:tcW w:w="14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4,065,000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3,692,000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3,599,000</w:t>
            </w:r>
          </w:p>
        </w:tc>
      </w:tr>
      <w:tr>
        <w:trPr>
          <w:trHeight w:val="179"/>
        </w:trPr>
        <w:tc>
          <w:tcPr>
            <w:tcW w:w="4220" w:type="dxa"/>
            <w:vAlign w:val="bottom"/>
          </w:tcPr>
          <w:p>
            <w:pPr>
              <w:spacing w:after="0"/>
              <w:rPr>
                <w:sz w:val="15"/>
                <w:szCs w:val="15"/>
                <w:color w:val="auto"/>
              </w:rPr>
            </w:pP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assets.............................</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$6,371,000</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$6,467,000</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$6,292,000</w:t>
            </w:r>
          </w:p>
        </w:tc>
      </w:tr>
      <w:tr>
        <w:trPr>
          <w:trHeight w:val="179"/>
        </w:trPr>
        <w:tc>
          <w:tcPr>
            <w:tcW w:w="4220" w:type="dxa"/>
            <w:vAlign w:val="bottom"/>
          </w:tcPr>
          <w:p>
            <w:pPr>
              <w:spacing w:after="0"/>
              <w:rPr>
                <w:sz w:val="15"/>
                <w:szCs w:val="15"/>
                <w:color w:val="auto"/>
              </w:rPr>
            </w:pPr>
          </w:p>
        </w:tc>
        <w:tc>
          <w:tcPr>
            <w:tcW w:w="3120" w:type="dxa"/>
            <w:vAlign w:val="bottom"/>
            <w:gridSpan w:val="6"/>
          </w:tcPr>
          <w:p>
            <w:pPr>
              <w:jc w:val="right"/>
              <w:ind w:right="2"/>
              <w:spacing w:after="0" w:line="179" w:lineRule="exact"/>
              <w:rPr>
                <w:sz w:val="20"/>
                <w:szCs w:val="20"/>
                <w:color w:val="auto"/>
              </w:rPr>
            </w:pPr>
            <w:r>
              <w:rPr>
                <w:rFonts w:ascii="Courier New" w:cs="Courier New" w:eastAsia="Courier New" w:hAnsi="Courier New"/>
                <w:sz w:val="16"/>
                <w:szCs w:val="16"/>
                <w:color w:val="auto"/>
                <w:w w:val="98"/>
              </w:rPr>
              <w:t>========== ========== ==========</w:t>
            </w:r>
          </w:p>
        </w:tc>
      </w:tr>
      <w:tr>
        <w:trPr>
          <w:trHeight w:val="179"/>
        </w:trPr>
        <w:tc>
          <w:tcPr>
            <w:tcW w:w="4220" w:type="dxa"/>
            <w:vAlign w:val="bottom"/>
          </w:tcPr>
          <w:p>
            <w:pPr>
              <w:jc w:val="right"/>
              <w:ind w:right="702"/>
              <w:spacing w:after="0" w:line="179" w:lineRule="exact"/>
              <w:rPr>
                <w:sz w:val="20"/>
                <w:szCs w:val="20"/>
                <w:color w:val="auto"/>
              </w:rPr>
            </w:pPr>
            <w:r>
              <w:rPr>
                <w:rFonts w:ascii="Courier New" w:cs="Courier New" w:eastAsia="Courier New" w:hAnsi="Courier New"/>
                <w:sz w:val="16"/>
                <w:szCs w:val="16"/>
                <w:color w:val="auto"/>
              </w:rPr>
              <w:t>LIABILITIES AND STATION EQUITY</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Accounts payable and accrued expenses......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423,000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566,000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200,000</w:t>
            </w:r>
          </w:p>
        </w:tc>
      </w:tr>
      <w:tr>
        <w:trPr>
          <w:trHeight w:val="179"/>
        </w:trPr>
        <w:tc>
          <w:tcPr>
            <w:tcW w:w="422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STATION EQUITY...............................</w:t>
            </w:r>
          </w:p>
        </w:tc>
        <w:tc>
          <w:tcPr>
            <w:tcW w:w="14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5,948,000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5,901,000</w:t>
            </w:r>
          </w:p>
        </w:tc>
        <w:tc>
          <w:tcPr>
            <w:tcW w:w="140" w:type="dxa"/>
            <w:vAlign w:val="bottom"/>
          </w:tcPr>
          <w:p>
            <w:pPr>
              <w:spacing w:after="0"/>
              <w:rPr>
                <w:sz w:val="15"/>
                <w:szCs w:val="15"/>
                <w:color w:val="auto"/>
              </w:rPr>
            </w:pP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6,092,000</w:t>
            </w:r>
          </w:p>
        </w:tc>
      </w:tr>
      <w:tr>
        <w:trPr>
          <w:trHeight w:val="179"/>
        </w:trPr>
        <w:tc>
          <w:tcPr>
            <w:tcW w:w="4220" w:type="dxa"/>
            <w:vAlign w:val="bottom"/>
          </w:tcPr>
          <w:p>
            <w:pPr>
              <w:spacing w:after="0"/>
              <w:rPr>
                <w:sz w:val="15"/>
                <w:szCs w:val="15"/>
                <w:color w:val="auto"/>
              </w:rPr>
            </w:pP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 liabilities and station equity.....</w:t>
            </w: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$6,371,000</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$6,467,000</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$6,292,000</w:t>
            </w:r>
          </w:p>
        </w:tc>
      </w:tr>
      <w:tr>
        <w:trPr>
          <w:trHeight w:val="179"/>
        </w:trPr>
        <w:tc>
          <w:tcPr>
            <w:tcW w:w="4220" w:type="dxa"/>
            <w:vAlign w:val="bottom"/>
          </w:tcPr>
          <w:p>
            <w:pPr>
              <w:spacing w:after="0"/>
              <w:rPr>
                <w:sz w:val="15"/>
                <w:szCs w:val="15"/>
                <w:color w:val="auto"/>
              </w:rPr>
            </w:pPr>
          </w:p>
        </w:tc>
        <w:tc>
          <w:tcPr>
            <w:tcW w:w="10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4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The accompanying notes are an integral part of these combined balance sheets.</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F-50</w:t>
      </w:r>
    </w:p>
    <w:p>
      <w:pPr>
        <w:sectPr>
          <w:pgSz w:w="11900" w:h="16838" w:orient="portrait"/>
          <w:cols w:equalWidth="0" w:num="1">
            <w:col w:w="10219"/>
          </w:cols>
          <w:pgMar w:left="240" w:top="648" w:right="1440" w:bottom="1440" w:gutter="0" w:footer="0" w:header="0"/>
        </w:sectPr>
      </w:pPr>
    </w:p>
    <w:bookmarkStart w:id="140" w:name="page141"/>
    <w:bookmarkEnd w:id="140"/>
    <w:p>
      <w:pPr>
        <w:jc w:val="center"/>
        <w:ind w:right="2879"/>
        <w:spacing w:after="0"/>
        <w:rPr>
          <w:sz w:val="20"/>
          <w:szCs w:val="20"/>
          <w:color w:val="auto"/>
        </w:rPr>
      </w:pPr>
      <w:r>
        <w:rPr>
          <w:rFonts w:ascii="Courier New" w:cs="Courier New" w:eastAsia="Courier New" w:hAnsi="Courier New"/>
          <w:sz w:val="16"/>
          <w:szCs w:val="16"/>
          <w:color w:val="auto"/>
        </w:rPr>
        <w:t>THE RICHMOND OPERATIONS OF SINCLAIR TELECABLE, INC.</w:t>
      </w:r>
    </w:p>
    <w:p>
      <w:pPr>
        <w:spacing w:after="0" w:line="183" w:lineRule="exact"/>
        <w:rPr>
          <w:sz w:val="20"/>
          <w:szCs w:val="20"/>
          <w:color w:val="auto"/>
        </w:rPr>
      </w:pPr>
    </w:p>
    <w:p>
      <w:pPr>
        <w:jc w:val="center"/>
        <w:ind w:right="2879"/>
        <w:spacing w:after="0" w:line="235" w:lineRule="auto"/>
        <w:rPr>
          <w:sz w:val="20"/>
          <w:szCs w:val="20"/>
          <w:color w:val="auto"/>
        </w:rPr>
      </w:pPr>
      <w:r>
        <w:rPr>
          <w:rFonts w:ascii="Courier New" w:cs="Courier New" w:eastAsia="Courier New" w:hAnsi="Courier New"/>
          <w:sz w:val="16"/>
          <w:szCs w:val="16"/>
          <w:color w:val="auto"/>
        </w:rPr>
        <w:t>COMBINED STATEMENTS OF OPERATIONS AND CHANGES IN STATION EQUITY For the Years Ended December 31, 1997 and 1998 and the Three Months Ended March 31, 1998 and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Three Months Ended March 31,</w:t>
            </w:r>
          </w:p>
        </w:tc>
      </w:tr>
      <w:tr>
        <w:trPr>
          <w:trHeight w:val="179"/>
        </w:trPr>
        <w:tc>
          <w:tcPr>
            <w:tcW w:w="2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4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280" w:type="dxa"/>
            <w:vAlign w:val="bottom"/>
          </w:tcPr>
          <w:p>
            <w:pPr>
              <w:spacing w:after="0"/>
              <w:rPr>
                <w:sz w:val="15"/>
                <w:szCs w:val="15"/>
                <w:color w:val="auto"/>
              </w:rPr>
            </w:pPr>
          </w:p>
        </w:tc>
        <w:tc>
          <w:tcPr>
            <w:tcW w:w="12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1997</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1998</w:t>
            </w:r>
          </w:p>
        </w:tc>
        <w:tc>
          <w:tcPr>
            <w:tcW w:w="320" w:type="dxa"/>
            <w:vAlign w:val="bottom"/>
          </w:tcPr>
          <w:p>
            <w:pPr>
              <w:spacing w:after="0"/>
              <w:rPr>
                <w:sz w:val="15"/>
                <w:szCs w:val="15"/>
                <w:color w:val="auto"/>
              </w:rPr>
            </w:pPr>
          </w:p>
        </w:tc>
        <w:tc>
          <w:tcPr>
            <w:tcW w:w="11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1998</w:t>
            </w:r>
          </w:p>
        </w:tc>
        <w:tc>
          <w:tcPr>
            <w:tcW w:w="460" w:type="dxa"/>
            <w:vAlign w:val="bottom"/>
          </w:tcPr>
          <w:p>
            <w:pPr>
              <w:spacing w:after="0"/>
              <w:rPr>
                <w:sz w:val="15"/>
                <w:szCs w:val="15"/>
                <w:color w:val="auto"/>
              </w:rPr>
            </w:pPr>
          </w:p>
        </w:tc>
        <w:tc>
          <w:tcPr>
            <w:tcW w:w="9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280" w:type="dxa"/>
            <w:vAlign w:val="bottom"/>
          </w:tcPr>
          <w:p>
            <w:pPr>
              <w:spacing w:after="0"/>
              <w:rPr>
                <w:sz w:val="15"/>
                <w:szCs w:val="15"/>
                <w:color w:val="auto"/>
              </w:rPr>
            </w:pP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c>
          <w:tcPr>
            <w:tcW w:w="900" w:type="dxa"/>
            <w:vAlign w:val="bottom"/>
          </w:tcPr>
          <w:p>
            <w:pPr>
              <w:spacing w:after="0"/>
              <w:rPr>
                <w:sz w:val="15"/>
                <w:szCs w:val="15"/>
                <w:color w:val="auto"/>
              </w:rPr>
            </w:pPr>
          </w:p>
        </w:tc>
      </w:tr>
      <w:tr>
        <w:trPr>
          <w:trHeight w:val="358"/>
        </w:trPr>
        <w:tc>
          <w:tcPr>
            <w:tcW w:w="22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Broadcast revenue,</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including barter</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revenue of $249,000,</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$304,000, 79,495 and</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34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37,440 respectively.. $ 8,330,000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$ 8,509,000</w:t>
            </w:r>
          </w:p>
        </w:tc>
        <w:tc>
          <w:tcPr>
            <w:tcW w:w="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1,785,000</w:t>
            </w:r>
          </w:p>
        </w:tc>
        <w:tc>
          <w:tcPr>
            <w:tcW w:w="4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1,625,000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Less: Agency</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commissions..........</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1,041,000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1,051,000</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299,000</w:t>
            </w:r>
          </w:p>
        </w:tc>
        <w:tc>
          <w:tcPr>
            <w:tcW w:w="46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227,000</w:t>
            </w:r>
          </w:p>
        </w:tc>
      </w:tr>
      <w:tr>
        <w:trPr>
          <w:trHeight w:val="179"/>
        </w:trPr>
        <w:tc>
          <w:tcPr>
            <w:tcW w:w="2280" w:type="dxa"/>
            <w:vAlign w:val="bottom"/>
          </w:tcPr>
          <w:p>
            <w:pPr>
              <w:spacing w:after="0"/>
              <w:rPr>
                <w:sz w:val="15"/>
                <w:szCs w:val="15"/>
                <w:color w:val="auto"/>
              </w:rPr>
            </w:pP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broadcast</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revenue............</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7,289,000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7,458,000</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1,486,000</w:t>
            </w:r>
          </w:p>
        </w:tc>
        <w:tc>
          <w:tcPr>
            <w:tcW w:w="46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1,398,000</w:t>
            </w:r>
          </w:p>
        </w:tc>
      </w:tr>
      <w:tr>
        <w:trPr>
          <w:trHeight w:val="179"/>
        </w:trPr>
        <w:tc>
          <w:tcPr>
            <w:tcW w:w="2280" w:type="dxa"/>
            <w:vAlign w:val="bottom"/>
          </w:tcPr>
          <w:p>
            <w:pPr>
              <w:spacing w:after="0"/>
              <w:rPr>
                <w:sz w:val="15"/>
                <w:szCs w:val="15"/>
                <w:color w:val="auto"/>
              </w:rPr>
            </w:pP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Program and</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technical............</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1,313,000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1,498,000</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273,000</w:t>
            </w:r>
          </w:p>
        </w:tc>
        <w:tc>
          <w:tcPr>
            <w:tcW w:w="46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354,000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Selling, general and</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administrative.......</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3,025,000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3,170,000</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587,000</w:t>
            </w:r>
          </w:p>
        </w:tc>
        <w:tc>
          <w:tcPr>
            <w:tcW w:w="46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589,000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Corporate</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allocations..........</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311,000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413,000</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90,000</w:t>
            </w:r>
          </w:p>
        </w:tc>
        <w:tc>
          <w:tcPr>
            <w:tcW w:w="46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122,000</w:t>
            </w:r>
          </w:p>
        </w:tc>
      </w:tr>
      <w:tr>
        <w:trPr>
          <w:trHeight w:val="179"/>
        </w:trPr>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Depreciation and</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569,000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648,000</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142,000</w:t>
            </w:r>
          </w:p>
        </w:tc>
        <w:tc>
          <w:tcPr>
            <w:tcW w:w="46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162,000</w:t>
            </w:r>
          </w:p>
        </w:tc>
      </w:tr>
      <w:tr>
        <w:trPr>
          <w:trHeight w:val="179"/>
        </w:trPr>
        <w:tc>
          <w:tcPr>
            <w:tcW w:w="2280" w:type="dxa"/>
            <w:vAlign w:val="bottom"/>
          </w:tcPr>
          <w:p>
            <w:pPr>
              <w:spacing w:after="0"/>
              <w:rPr>
                <w:sz w:val="15"/>
                <w:szCs w:val="15"/>
                <w:color w:val="auto"/>
              </w:rPr>
            </w:pP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Total operating</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expenses...........</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5,218,000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5,729,000</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1,092,000</w:t>
            </w:r>
          </w:p>
        </w:tc>
        <w:tc>
          <w:tcPr>
            <w:tcW w:w="46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1,227,000</w:t>
            </w:r>
          </w:p>
        </w:tc>
      </w:tr>
      <w:tr>
        <w:trPr>
          <w:trHeight w:val="179"/>
        </w:trPr>
        <w:tc>
          <w:tcPr>
            <w:tcW w:w="2280" w:type="dxa"/>
            <w:vAlign w:val="bottom"/>
          </w:tcPr>
          <w:p>
            <w:pPr>
              <w:spacing w:after="0"/>
              <w:rPr>
                <w:sz w:val="15"/>
                <w:szCs w:val="15"/>
                <w:color w:val="auto"/>
              </w:rPr>
            </w:pP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income..........</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2,071,000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1,729,000</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394,000</w:t>
            </w:r>
          </w:p>
        </w:tc>
        <w:tc>
          <w:tcPr>
            <w:tcW w:w="46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171,000</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STATION EQUITY,</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beginning of year......</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6,548,000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5,948,000</w:t>
            </w:r>
          </w:p>
        </w:tc>
        <w:tc>
          <w:tcPr>
            <w:tcW w:w="3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5,948,000</w:t>
            </w:r>
          </w:p>
        </w:tc>
        <w:tc>
          <w:tcPr>
            <w:tcW w:w="46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5,901,000</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TRANSFER (TO) FROM</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PARENT.................</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(2,671,000)</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(1,776,000)</w:t>
            </w:r>
          </w:p>
        </w:tc>
        <w:tc>
          <w:tcPr>
            <w:tcW w:w="3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(516,000)</w:t>
            </w:r>
          </w:p>
        </w:tc>
        <w:tc>
          <w:tcPr>
            <w:tcW w:w="46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20,000</w:t>
            </w:r>
          </w:p>
        </w:tc>
      </w:tr>
      <w:tr>
        <w:trPr>
          <w:trHeight w:val="179"/>
        </w:trPr>
        <w:tc>
          <w:tcPr>
            <w:tcW w:w="2280" w:type="dxa"/>
            <w:vAlign w:val="bottom"/>
          </w:tcPr>
          <w:p>
            <w:pPr>
              <w:spacing w:after="0"/>
              <w:rPr>
                <w:sz w:val="15"/>
                <w:szCs w:val="15"/>
                <w:color w:val="auto"/>
              </w:rPr>
            </w:pP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280" w:type="dxa"/>
            <w:vAlign w:val="bottom"/>
          </w:tcPr>
          <w:p>
            <w:pPr>
              <w:spacing w:after="0" w:line="179" w:lineRule="exact"/>
              <w:rPr>
                <w:sz w:val="20"/>
                <w:szCs w:val="20"/>
                <w:color w:val="auto"/>
              </w:rPr>
            </w:pPr>
            <w:r>
              <w:rPr>
                <w:rFonts w:ascii="Courier New" w:cs="Courier New" w:eastAsia="Courier New" w:hAnsi="Courier New"/>
                <w:sz w:val="16"/>
                <w:szCs w:val="16"/>
                <w:color w:val="auto"/>
              </w:rPr>
              <w:t>STATION EQUITY, end of</w:t>
            </w: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year...................</w:t>
            </w: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$ 5,948,000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$ 5,901,000</w:t>
            </w:r>
          </w:p>
        </w:tc>
        <w:tc>
          <w:tcPr>
            <w:tcW w:w="3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5,826,000</w:t>
            </w:r>
          </w:p>
        </w:tc>
        <w:tc>
          <w:tcPr>
            <w:tcW w:w="4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6,092,000</w:t>
            </w:r>
          </w:p>
        </w:tc>
      </w:tr>
      <w:tr>
        <w:trPr>
          <w:trHeight w:val="179"/>
        </w:trPr>
        <w:tc>
          <w:tcPr>
            <w:tcW w:w="2280" w:type="dxa"/>
            <w:vAlign w:val="bottom"/>
          </w:tcPr>
          <w:p>
            <w:pPr>
              <w:spacing w:after="0"/>
              <w:rPr>
                <w:sz w:val="15"/>
                <w:szCs w:val="15"/>
                <w:color w:val="auto"/>
              </w:rPr>
            </w:pPr>
          </w:p>
        </w:tc>
        <w:tc>
          <w:tcPr>
            <w:tcW w:w="12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1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3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accompanying notes are an integral part of these combined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F-51</w:t>
      </w:r>
    </w:p>
    <w:p>
      <w:pPr>
        <w:sectPr>
          <w:pgSz w:w="11900" w:h="16838" w:orient="portrait"/>
          <w:cols w:equalWidth="0" w:num="1">
            <w:col w:w="10219"/>
          </w:cols>
          <w:pgMar w:left="240" w:top="648" w:right="1440" w:bottom="1440" w:gutter="0" w:footer="0" w:header="0"/>
        </w:sectPr>
      </w:pPr>
    </w:p>
    <w:bookmarkStart w:id="141" w:name="page142"/>
    <w:bookmarkEnd w:id="141"/>
    <w:p>
      <w:pPr>
        <w:jc w:val="center"/>
        <w:ind w:right="2879"/>
        <w:spacing w:after="0"/>
        <w:rPr>
          <w:sz w:val="20"/>
          <w:szCs w:val="20"/>
          <w:color w:val="auto"/>
        </w:rPr>
      </w:pPr>
      <w:r>
        <w:rPr>
          <w:rFonts w:ascii="Courier New" w:cs="Courier New" w:eastAsia="Courier New" w:hAnsi="Courier New"/>
          <w:sz w:val="16"/>
          <w:szCs w:val="16"/>
          <w:color w:val="auto"/>
        </w:rPr>
        <w:t>THE RICHMOND OPERATIONS OF SINCLAIR TELECABLE, INC.</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COMBINED STATEMENTS OF CASH FLOWS</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Years Ended December 31, 1997 and 1998</w:t>
      </w:r>
    </w:p>
    <w:p>
      <w:pPr>
        <w:jc w:val="center"/>
        <w:ind w:right="2779"/>
        <w:spacing w:after="0" w:line="237" w:lineRule="auto"/>
        <w:rPr>
          <w:sz w:val="20"/>
          <w:szCs w:val="20"/>
          <w:color w:val="auto"/>
        </w:rPr>
      </w:pPr>
      <w:r>
        <w:rPr>
          <w:rFonts w:ascii="Courier New" w:cs="Courier New" w:eastAsia="Courier New" w:hAnsi="Courier New"/>
          <w:sz w:val="16"/>
          <w:szCs w:val="16"/>
          <w:color w:val="auto"/>
        </w:rPr>
        <w:t>and the Three Months Ended March 31, 1998 and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December 31,</w:t>
            </w:r>
          </w:p>
        </w:tc>
        <w:tc>
          <w:tcPr>
            <w:tcW w:w="200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March 31,</w:t>
            </w:r>
          </w:p>
        </w:tc>
      </w:tr>
      <w:tr>
        <w:trPr>
          <w:trHeight w:val="179"/>
        </w:trPr>
        <w:tc>
          <w:tcPr>
            <w:tcW w:w="29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1"/>
              </w:rPr>
              <w:t>------------------------</w:t>
            </w:r>
          </w:p>
        </w:tc>
        <w:tc>
          <w:tcPr>
            <w:tcW w:w="1220" w:type="dxa"/>
            <w:vAlign w:val="bottom"/>
          </w:tcPr>
          <w:p>
            <w:pPr>
              <w:spacing w:after="0"/>
              <w:rPr>
                <w:sz w:val="15"/>
                <w:szCs w:val="15"/>
                <w:color w:val="auto"/>
              </w:rPr>
            </w:pPr>
          </w:p>
        </w:tc>
        <w:tc>
          <w:tcPr>
            <w:tcW w:w="20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1997</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98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298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5"/>
              </w:rPr>
              <w:t>CASH FLOWS FROM OPERATING</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9"/>
        </w:trPr>
        <w:tc>
          <w:tcPr>
            <w:tcW w:w="298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Net income...................</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2,071,000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$ 1,729,000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$ 394,000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$ 171,000</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 reconcile net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income to net cash from</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Depreciation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569,000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648,000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142,000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162,000</w:t>
            </w:r>
          </w:p>
        </w:tc>
      </w:tr>
      <w:tr>
        <w:trPr>
          <w:trHeight w:val="179"/>
        </w:trPr>
        <w:tc>
          <w:tcPr>
            <w:tcW w:w="29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Effect of change in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operating assets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1242"/>
              <w:spacing w:after="0" w:line="179" w:lineRule="exact"/>
              <w:rPr>
                <w:sz w:val="20"/>
                <w:szCs w:val="20"/>
                <w:color w:val="auto"/>
              </w:rPr>
            </w:pPr>
            <w:r>
              <w:rPr>
                <w:rFonts w:ascii="Courier New" w:cs="Courier New" w:eastAsia="Courier New" w:hAnsi="Courier New"/>
                <w:sz w:val="16"/>
                <w:szCs w:val="16"/>
                <w:color w:val="auto"/>
              </w:rPr>
              <w:t>liabilities--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Trade accounts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receivable..............</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109,000</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(118,000)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161,000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(47,000)</w:t>
            </w:r>
          </w:p>
        </w:tc>
      </w:tr>
      <w:tr>
        <w:trPr>
          <w:trHeight w:val="179"/>
        </w:trPr>
        <w:tc>
          <w:tcPr>
            <w:tcW w:w="2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Prepaid expenses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27,000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13,000</w:t>
            </w:r>
          </w:p>
        </w:tc>
      </w:tr>
      <w:tr>
        <w:trPr>
          <w:trHeight w:val="179"/>
        </w:trPr>
        <w:tc>
          <w:tcPr>
            <w:tcW w:w="2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Accounts payable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accrued expenses........</w:t>
            </w:r>
          </w:p>
        </w:tc>
        <w:tc>
          <w:tcPr>
            <w:tcW w:w="1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(180,000)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(366,000)</w:t>
            </w:r>
          </w:p>
        </w:tc>
      </w:tr>
      <w:tr>
        <w:trPr>
          <w:trHeight w:val="179"/>
        </w:trPr>
        <w:tc>
          <w:tcPr>
            <w:tcW w:w="298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9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Net cash flows from</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2,653,000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2,418,000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544,000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(67,000)</w:t>
            </w:r>
          </w:p>
        </w:tc>
      </w:tr>
      <w:tr>
        <w:trPr>
          <w:trHeight w:val="179"/>
        </w:trPr>
        <w:tc>
          <w:tcPr>
            <w:tcW w:w="298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9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5"/>
              </w:rPr>
              <w:t>CASH FLOWS FROM INVESTING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Purchase of property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equipment...................</w:t>
            </w:r>
          </w:p>
        </w:tc>
        <w:tc>
          <w:tcPr>
            <w:tcW w:w="1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(49,000)</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(555,000)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(59,000)</w:t>
            </w:r>
          </w:p>
        </w:tc>
      </w:tr>
      <w:tr>
        <w:trPr>
          <w:trHeight w:val="179"/>
        </w:trPr>
        <w:tc>
          <w:tcPr>
            <w:tcW w:w="298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9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5"/>
              </w:rPr>
              <w:t>CASH FLOWS FROM FINANCING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transfer (to) from</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parent......................</w:t>
            </w:r>
          </w:p>
        </w:tc>
        <w:tc>
          <w:tcPr>
            <w:tcW w:w="1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(2,671,000)</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(1,776,000)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(516,000)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20,000</w:t>
            </w:r>
          </w:p>
        </w:tc>
      </w:tr>
      <w:tr>
        <w:trPr>
          <w:trHeight w:val="179"/>
        </w:trPr>
        <w:tc>
          <w:tcPr>
            <w:tcW w:w="298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(DECREASE) INCREASE IN CASH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CASH EQUIVALENTS..............</w:t>
            </w:r>
          </w:p>
        </w:tc>
        <w:tc>
          <w:tcPr>
            <w:tcW w:w="1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87,000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(106,000)</w:t>
            </w:r>
          </w:p>
        </w:tc>
      </w:tr>
      <w:tr>
        <w:trPr>
          <w:trHeight w:val="179"/>
        </w:trPr>
        <w:tc>
          <w:tcPr>
            <w:tcW w:w="2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6"/>
              </w:rPr>
              <w:t>CASH AND CASH EQUIVALENTS,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beginning of year.............</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122,000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55,000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142,000</w:t>
            </w:r>
          </w:p>
        </w:tc>
      </w:tr>
      <w:tr>
        <w:trPr>
          <w:trHeight w:val="179"/>
        </w:trPr>
        <w:tc>
          <w:tcPr>
            <w:tcW w:w="298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CASH AND CASH EQUIVALENTS, end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of year.......................</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142,000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  24,000</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  36,000</w:t>
            </w:r>
          </w:p>
        </w:tc>
      </w:tr>
      <w:tr>
        <w:trPr>
          <w:trHeight w:val="179"/>
        </w:trPr>
        <w:tc>
          <w:tcPr>
            <w:tcW w:w="298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3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accompanying notes are an integral part of these combined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F-52</w:t>
      </w:r>
    </w:p>
    <w:p>
      <w:pPr>
        <w:sectPr>
          <w:pgSz w:w="11900" w:h="16838" w:orient="portrait"/>
          <w:cols w:equalWidth="0" w:num="1">
            <w:col w:w="10219"/>
          </w:cols>
          <w:pgMar w:left="240" w:top="648" w:right="1440" w:bottom="1440" w:gutter="0" w:footer="0" w:header="0"/>
        </w:sectPr>
      </w:pPr>
    </w:p>
    <w:bookmarkStart w:id="142" w:name="page143"/>
    <w:bookmarkEnd w:id="142"/>
    <w:p>
      <w:pPr>
        <w:ind w:left="1305"/>
        <w:spacing w:after="0"/>
        <w:rPr>
          <w:sz w:val="20"/>
          <w:szCs w:val="20"/>
          <w:color w:val="auto"/>
        </w:rPr>
      </w:pPr>
      <w:r>
        <w:rPr>
          <w:rFonts w:ascii="Courier New" w:cs="Courier New" w:eastAsia="Courier New" w:hAnsi="Courier New"/>
          <w:sz w:val="16"/>
          <w:szCs w:val="16"/>
          <w:color w:val="auto"/>
        </w:rPr>
        <w:t>THE RICHMOND OPERATIONS OF SINCLAIR TELECABLE, INC.</w:t>
      </w:r>
    </w:p>
    <w:p>
      <w:pPr>
        <w:spacing w:after="0" w:line="177" w:lineRule="exact"/>
        <w:rPr>
          <w:sz w:val="20"/>
          <w:szCs w:val="20"/>
          <w:color w:val="auto"/>
        </w:rPr>
      </w:pPr>
    </w:p>
    <w:p>
      <w:pPr>
        <w:jc w:val="center"/>
        <w:ind w:right="2795"/>
        <w:spacing w:after="0"/>
        <w:rPr>
          <w:sz w:val="20"/>
          <w:szCs w:val="20"/>
          <w:color w:val="auto"/>
        </w:rPr>
      </w:pPr>
      <w:r>
        <w:rPr>
          <w:rFonts w:ascii="Courier New" w:cs="Courier New" w:eastAsia="Courier New" w:hAnsi="Courier New"/>
          <w:sz w:val="16"/>
          <w:szCs w:val="16"/>
          <w:color w:val="auto"/>
        </w:rPr>
        <w:t>NOTES TO COMBINED FINANCIAL STATEMENTS</w:t>
      </w:r>
    </w:p>
    <w:p>
      <w:pPr>
        <w:jc w:val="center"/>
        <w:ind w:right="2795"/>
        <w:spacing w:after="0" w:line="236" w:lineRule="auto"/>
        <w:rPr>
          <w:sz w:val="20"/>
          <w:szCs w:val="20"/>
          <w:color w:val="auto"/>
        </w:rPr>
      </w:pPr>
      <w:r>
        <w:rPr>
          <w:rFonts w:ascii="Courier New" w:cs="Courier New" w:eastAsia="Courier New" w:hAnsi="Courier New"/>
          <w:sz w:val="16"/>
          <w:szCs w:val="16"/>
          <w:color w:val="auto"/>
        </w:rPr>
        <w:t>December 31, 1997 and 1998</w:t>
      </w:r>
    </w:p>
    <w:p>
      <w:pPr>
        <w:spacing w:after="0" w:line="183" w:lineRule="exact"/>
        <w:rPr>
          <w:sz w:val="20"/>
          <w:szCs w:val="20"/>
          <w:color w:val="auto"/>
        </w:rPr>
      </w:pPr>
    </w:p>
    <w:p>
      <w:pPr>
        <w:ind w:left="85" w:right="5939" w:hanging="85"/>
        <w:spacing w:after="0" w:line="465" w:lineRule="auto"/>
        <w:tabs>
          <w:tab w:leader="none" w:pos="27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Organization and Business</w:t>
      </w:r>
    </w:p>
    <w:p>
      <w:pPr>
        <w:spacing w:after="0" w:line="13" w:lineRule="exact"/>
        <w:rPr>
          <w:sz w:val="20"/>
          <w:szCs w:val="20"/>
          <w:color w:val="auto"/>
        </w:rPr>
      </w:pPr>
    </w:p>
    <w:p>
      <w:pPr>
        <w:ind w:left="5" w:right="3239" w:firstLine="279"/>
        <w:spacing w:after="0" w:line="236" w:lineRule="auto"/>
        <w:rPr>
          <w:sz w:val="20"/>
          <w:szCs w:val="20"/>
          <w:color w:val="auto"/>
        </w:rPr>
      </w:pPr>
      <w:r>
        <w:rPr>
          <w:rFonts w:ascii="Courier New" w:cs="Courier New" w:eastAsia="Courier New" w:hAnsi="Courier New"/>
          <w:sz w:val="16"/>
          <w:szCs w:val="16"/>
          <w:color w:val="auto"/>
        </w:rPr>
        <w:t>The radio stations, WCDX-FM, WPLZ-FM, WJRV-FM and WGCV-AM (Stations) are broadcast in the Richmond area. WCDX-FM, WPLZ-FM and WGCV-AM are owned by Sinclair Telecable, Inc. (Sinclair). WJRV-FM is owned by Commonwealth Broadcasting LLC (Commonwealth), a related party. Sinclair owns 25% of Commonwealth. The remaining 75% of Commonwealth is owned by some of the shareholders of Sinclair. Commonwealth has been fully consolidated into the combined financial statements of Sinclair Telecable, Inc. and Affiliates (combined, Sinclair).</w:t>
      </w:r>
    </w:p>
    <w:p>
      <w:pPr>
        <w:spacing w:after="0" w:line="184" w:lineRule="exact"/>
        <w:rPr>
          <w:sz w:val="20"/>
          <w:szCs w:val="20"/>
          <w:color w:val="auto"/>
        </w:rPr>
      </w:pPr>
    </w:p>
    <w:p>
      <w:pPr>
        <w:ind w:left="5" w:right="2879" w:firstLine="279"/>
        <w:spacing w:after="0" w:line="275" w:lineRule="auto"/>
        <w:rPr>
          <w:sz w:val="20"/>
          <w:szCs w:val="20"/>
          <w:color w:val="auto"/>
        </w:rPr>
      </w:pPr>
      <w:r>
        <w:rPr>
          <w:rFonts w:ascii="Courier New" w:cs="Courier New" w:eastAsia="Courier New" w:hAnsi="Courier New"/>
          <w:sz w:val="14"/>
          <w:szCs w:val="14"/>
          <w:color w:val="auto"/>
        </w:rPr>
        <w:t>In March 1999, Sinclair entered into a letter of intent with Radio One, Inc. to sell ultimately all of the tangible and intangible assets of these Richmond operations for approximately $34 million. Sinclair and Radio One, Inc. intend to enter into a local marketing agreement under which Radio One, Inc. will operate these Richmond operations prior to completing its acquisition of these operations. Accordingly, these combined financial statements of the Richmond operations include the stations to be purchased by Radio One, Inc. All inter-station transactions have been eliminated in consolidation.</w:t>
      </w:r>
    </w:p>
    <w:p>
      <w:pPr>
        <w:spacing w:after="0" w:line="332"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Basis of Presentation</w:t>
      </w:r>
    </w:p>
    <w:p>
      <w:pPr>
        <w:spacing w:after="0" w:line="183" w:lineRule="exact"/>
        <w:rPr>
          <w:sz w:val="20"/>
          <w:szCs w:val="20"/>
          <w:color w:val="auto"/>
        </w:rPr>
      </w:pPr>
    </w:p>
    <w:p>
      <w:pPr>
        <w:ind w:left="5" w:right="2879" w:firstLine="279"/>
        <w:spacing w:after="0" w:line="275" w:lineRule="auto"/>
        <w:rPr>
          <w:sz w:val="20"/>
          <w:szCs w:val="20"/>
          <w:color w:val="auto"/>
        </w:rPr>
      </w:pPr>
      <w:r>
        <w:rPr>
          <w:rFonts w:ascii="Courier New" w:cs="Courier New" w:eastAsia="Courier New" w:hAnsi="Courier New"/>
          <w:sz w:val="14"/>
          <w:szCs w:val="14"/>
          <w:color w:val="auto"/>
        </w:rPr>
        <w:t>The accompanying combined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332"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Interim Financial Statements (unaudited)</w:t>
      </w:r>
    </w:p>
    <w:p>
      <w:pPr>
        <w:spacing w:after="0" w:line="183" w:lineRule="exact"/>
        <w:rPr>
          <w:sz w:val="20"/>
          <w:szCs w:val="20"/>
          <w:color w:val="auto"/>
        </w:rPr>
      </w:pPr>
    </w:p>
    <w:p>
      <w:pPr>
        <w:ind w:left="5" w:right="2879" w:firstLine="279"/>
        <w:spacing w:after="0" w:line="273" w:lineRule="auto"/>
        <w:rPr>
          <w:sz w:val="20"/>
          <w:szCs w:val="20"/>
          <w:color w:val="auto"/>
        </w:rPr>
      </w:pPr>
      <w:r>
        <w:rPr>
          <w:rFonts w:ascii="Courier New" w:cs="Courier New" w:eastAsia="Courier New" w:hAnsi="Courier New"/>
          <w:sz w:val="14"/>
          <w:szCs w:val="14"/>
          <w:color w:val="auto"/>
        </w:rPr>
        <w:t>The interim combined financial statements included herein for the Richmond operations of Sinclair Telecable, Inc. have been prepared by management, without audit, pursuant to the rules and regulations of the Securities and Exchange Commission. In management's opinion, the interim financial data presented herein include all adjustments (which include only normal recurring adjustments) necessary for a fair presentation. Certain information and footnote disclosure normally included in the financial statements prepared in accordance with generally accepted accounting principles have been condensed or omitted pursuant to such rules and regulations. Results for interim periods are not necessarily indicative of results to be expected for the full year.</w:t>
      </w:r>
    </w:p>
    <w:p>
      <w:pPr>
        <w:spacing w:after="0" w:line="158"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Corporate Expenses</w:t>
      </w:r>
    </w:p>
    <w:p>
      <w:pPr>
        <w:spacing w:after="0" w:line="183" w:lineRule="exact"/>
        <w:rPr>
          <w:sz w:val="20"/>
          <w:szCs w:val="20"/>
          <w:color w:val="auto"/>
        </w:rPr>
      </w:pPr>
    </w:p>
    <w:p>
      <w:pPr>
        <w:ind w:left="5" w:right="2959" w:firstLine="279"/>
        <w:spacing w:after="0" w:line="236" w:lineRule="auto"/>
        <w:rPr>
          <w:sz w:val="20"/>
          <w:szCs w:val="20"/>
          <w:color w:val="auto"/>
        </w:rPr>
      </w:pPr>
      <w:r>
        <w:rPr>
          <w:rFonts w:ascii="Courier New" w:cs="Courier New" w:eastAsia="Courier New" w:hAnsi="Courier New"/>
          <w:sz w:val="16"/>
          <w:szCs w:val="16"/>
          <w:color w:val="auto"/>
        </w:rPr>
        <w:t>The Stations are allocated certain corporate expenses for services provided by Sinclair based upon the percentage of revenue of each station to total revenue of all stations operated by Sinclair. Though management is of the opinion that all allocations used are reasonable and appropriate, other allocations might be used that could produce results substantially different from those reflected herein and these cost allocations might not be indicative of amounts which might be paid to unrelated parties for similar services or if Stations had been operated on a stand-alone basis.</w:t>
      </w:r>
    </w:p>
    <w:p>
      <w:pPr>
        <w:spacing w:after="0" w:line="184" w:lineRule="exact"/>
        <w:rPr>
          <w:sz w:val="20"/>
          <w:szCs w:val="20"/>
          <w:color w:val="auto"/>
        </w:rPr>
      </w:pPr>
    </w:p>
    <w:p>
      <w:pPr>
        <w:ind w:left="5" w:right="2959" w:firstLine="279"/>
        <w:spacing w:after="0" w:line="235" w:lineRule="auto"/>
        <w:rPr>
          <w:sz w:val="20"/>
          <w:szCs w:val="20"/>
          <w:color w:val="auto"/>
        </w:rPr>
      </w:pPr>
      <w:r>
        <w:rPr>
          <w:rFonts w:ascii="Courier New" w:cs="Courier New" w:eastAsia="Courier New" w:hAnsi="Courier New"/>
          <w:sz w:val="16"/>
          <w:szCs w:val="16"/>
          <w:color w:val="auto"/>
        </w:rPr>
        <w:t>Sinclair corporate departmental expenses of $311,000 and $413,000 have been allocated to the Stations during 1997 and 1998, respectively, for management salaries and benefits, legal services, corporate office, and other miscellaneous expenses.</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F-53</w:t>
      </w:r>
    </w:p>
    <w:p>
      <w:pPr>
        <w:sectPr>
          <w:pgSz w:w="11900" w:h="16838" w:orient="portrait"/>
          <w:cols w:equalWidth="0" w:num="1">
            <w:col w:w="10224"/>
          </w:cols>
          <w:pgMar w:left="235" w:top="648" w:right="1440" w:bottom="1440" w:gutter="0" w:footer="0" w:header="0"/>
        </w:sectPr>
      </w:pPr>
    </w:p>
    <w:bookmarkStart w:id="143" w:name="page144"/>
    <w:bookmarkEnd w:id="143"/>
    <w:p>
      <w:pPr>
        <w:ind w:left="1300"/>
        <w:spacing w:after="0"/>
        <w:rPr>
          <w:sz w:val="20"/>
          <w:szCs w:val="20"/>
          <w:color w:val="auto"/>
        </w:rPr>
      </w:pPr>
      <w:r>
        <w:rPr>
          <w:rFonts w:ascii="Courier New" w:cs="Courier New" w:eastAsia="Courier New" w:hAnsi="Courier New"/>
          <w:sz w:val="16"/>
          <w:szCs w:val="16"/>
          <w:color w:val="auto"/>
        </w:rPr>
        <w:t>THE RICHMOND OPERATIONS OF SINCLAIR TELECABLE,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STATEMENTS--(Continued)</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December 31, 1997 and 1998</w:t>
      </w:r>
    </w:p>
    <w:p>
      <w:pPr>
        <w:spacing w:after="0" w:line="362"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The acquisition of station WJRV-FM was partially financed with debt which was allocated to the Stations. This debt and related accrued interest expense was eliminated through cash transfers to the parent. Cash transfers in excess of amounts required to repay debt and secured interest reduces the Stations equity and is recorded as net transfer to parent.</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Cash and Cash Equivalents</w:t>
      </w:r>
    </w:p>
    <w:p>
      <w:pPr>
        <w:spacing w:after="0" w:line="183" w:lineRule="exact"/>
        <w:rPr>
          <w:sz w:val="20"/>
          <w:szCs w:val="20"/>
          <w:color w:val="auto"/>
        </w:rPr>
      </w:pPr>
    </w:p>
    <w:p>
      <w:pPr>
        <w:ind w:right="3059" w:firstLine="279"/>
        <w:spacing w:after="0" w:line="283" w:lineRule="auto"/>
        <w:rPr>
          <w:sz w:val="20"/>
          <w:szCs w:val="20"/>
          <w:color w:val="auto"/>
        </w:rPr>
      </w:pPr>
      <w:r>
        <w:rPr>
          <w:rFonts w:ascii="Courier New" w:cs="Courier New" w:eastAsia="Courier New" w:hAnsi="Courier New"/>
          <w:sz w:val="14"/>
          <w:szCs w:val="14"/>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14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Property and Equipment</w:t>
      </w:r>
    </w:p>
    <w:p>
      <w:pPr>
        <w:spacing w:after="0" w:line="183" w:lineRule="exact"/>
        <w:rPr>
          <w:sz w:val="20"/>
          <w:szCs w:val="20"/>
          <w:color w:val="auto"/>
        </w:rPr>
      </w:pPr>
    </w:p>
    <w:p>
      <w:pPr>
        <w:ind w:right="3059" w:firstLine="279"/>
        <w:spacing w:after="0" w:line="283" w:lineRule="auto"/>
        <w:rPr>
          <w:sz w:val="20"/>
          <w:szCs w:val="20"/>
          <w:color w:val="auto"/>
        </w:rPr>
      </w:pPr>
      <w:r>
        <w:rPr>
          <w:rFonts w:ascii="Courier New" w:cs="Courier New" w:eastAsia="Courier New" w:hAnsi="Courier New"/>
          <w:sz w:val="14"/>
          <w:szCs w:val="14"/>
          <w:color w:val="auto"/>
        </w:rPr>
        <w:t>Property and equipment are recorded at cost and are being depreciated on a straight-line basis over various periods. The components of the Stations' property and equipment as of December 31, 1997 and 1998, are as follows:</w:t>
      </w:r>
    </w:p>
    <w:p>
      <w:pPr>
        <w:spacing w:after="0" w:line="200" w:lineRule="exact"/>
        <w:rPr>
          <w:sz w:val="20"/>
          <w:szCs w:val="20"/>
          <w:color w:val="auto"/>
        </w:rPr>
      </w:pPr>
    </w:p>
    <w:p>
      <w:pPr>
        <w:spacing w:after="0" w:line="30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7"/>
              </w:rPr>
              <w:t>Period of</w:t>
            </w:r>
          </w:p>
        </w:tc>
      </w:tr>
      <w:tr>
        <w:trPr>
          <w:trHeight w:val="179"/>
        </w:trPr>
        <w:tc>
          <w:tcPr>
            <w:tcW w:w="3760" w:type="dxa"/>
            <w:vAlign w:val="bottom"/>
          </w:tcPr>
          <w:p>
            <w:pPr>
              <w:spacing w:after="0"/>
              <w:rPr>
                <w:sz w:val="15"/>
                <w:szCs w:val="15"/>
                <w:color w:val="auto"/>
              </w:rPr>
            </w:pP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1997</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1998</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Depreciation</w:t>
            </w:r>
          </w:p>
        </w:tc>
      </w:tr>
      <w:tr>
        <w:trPr>
          <w:trHeight w:val="179"/>
        </w:trPr>
        <w:tc>
          <w:tcPr>
            <w:tcW w:w="37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2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358"/>
        </w:trPr>
        <w:tc>
          <w:tcPr>
            <w:tcW w:w="3760" w:type="dxa"/>
            <w:vAlign w:val="bottom"/>
          </w:tcPr>
          <w:p>
            <w:pPr>
              <w:jc w:val="right"/>
              <w:ind w:right="1542"/>
              <w:spacing w:after="0"/>
              <w:rPr>
                <w:sz w:val="20"/>
                <w:szCs w:val="20"/>
                <w:color w:val="auto"/>
              </w:rPr>
            </w:pPr>
            <w:r>
              <w:rPr>
                <w:rFonts w:ascii="Courier New" w:cs="Courier New" w:eastAsia="Courier New" w:hAnsi="Courier New"/>
                <w:sz w:val="16"/>
                <w:szCs w:val="16"/>
                <w:color w:val="auto"/>
                <w:w w:val="95"/>
              </w:rPr>
              <w:t>PROPERTY AND EQUIPMENT:</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Land..................................</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  57,000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   57,000</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Building and leasehold improvements...</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147,000</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31 or 10 years</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Furniture and fixtures................</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179,000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241,000</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7 or 10 years</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Broadcasting equipment................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2,145,000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2,611,000</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5 to 7 years</w:t>
            </w: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Vehicles..............................</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75,000</w:t>
            </w:r>
          </w:p>
        </w:tc>
        <w:tc>
          <w:tcPr>
            <w:tcW w:w="13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5 years</w:t>
            </w:r>
          </w:p>
        </w:tc>
      </w:tr>
      <w:tr>
        <w:trPr>
          <w:trHeight w:val="179"/>
        </w:trPr>
        <w:tc>
          <w:tcPr>
            <w:tcW w:w="37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340" w:type="dxa"/>
            <w:vAlign w:val="bottom"/>
          </w:tcPr>
          <w:p>
            <w:pPr>
              <w:spacing w:after="0"/>
              <w:rPr>
                <w:sz w:val="15"/>
                <w:szCs w:val="15"/>
                <w:color w:val="auto"/>
              </w:rPr>
            </w:pPr>
          </w:p>
        </w:tc>
      </w:tr>
      <w:tr>
        <w:trPr>
          <w:trHeight w:val="179"/>
        </w:trPr>
        <w:tc>
          <w:tcPr>
            <w:tcW w:w="37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2,576,000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3,131,000</w:t>
            </w:r>
          </w:p>
        </w:tc>
        <w:tc>
          <w:tcPr>
            <w:tcW w:w="1340" w:type="dxa"/>
            <w:vAlign w:val="bottom"/>
          </w:tcPr>
          <w:p>
            <w:pPr>
              <w:spacing w:after="0"/>
              <w:rPr>
                <w:sz w:val="15"/>
                <w:szCs w:val="15"/>
                <w:color w:val="auto"/>
              </w:rPr>
            </w:pP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Less: Accumulated depreciation........</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1,654,000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1,929,000</w:t>
            </w:r>
          </w:p>
        </w:tc>
        <w:tc>
          <w:tcPr>
            <w:tcW w:w="1340" w:type="dxa"/>
            <w:vAlign w:val="bottom"/>
          </w:tcPr>
          <w:p>
            <w:pPr>
              <w:spacing w:after="0"/>
              <w:rPr>
                <w:sz w:val="15"/>
                <w:szCs w:val="15"/>
                <w:color w:val="auto"/>
              </w:rPr>
            </w:pPr>
          </w:p>
        </w:tc>
      </w:tr>
      <w:tr>
        <w:trPr>
          <w:trHeight w:val="179"/>
        </w:trPr>
        <w:tc>
          <w:tcPr>
            <w:tcW w:w="37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340" w:type="dxa"/>
            <w:vAlign w:val="bottom"/>
          </w:tcPr>
          <w:p>
            <w:pPr>
              <w:spacing w:after="0"/>
              <w:rPr>
                <w:sz w:val="15"/>
                <w:szCs w:val="15"/>
                <w:color w:val="auto"/>
              </w:rPr>
            </w:pPr>
          </w:p>
        </w:tc>
      </w:tr>
      <w:tr>
        <w:trPr>
          <w:trHeight w:val="179"/>
        </w:trPr>
        <w:tc>
          <w:tcPr>
            <w:tcW w:w="3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Property and equipment, net........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$ 922,000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$1,202,000</w:t>
            </w:r>
          </w:p>
        </w:tc>
        <w:tc>
          <w:tcPr>
            <w:tcW w:w="1340" w:type="dxa"/>
            <w:vAlign w:val="bottom"/>
          </w:tcPr>
          <w:p>
            <w:pPr>
              <w:spacing w:after="0"/>
              <w:rPr>
                <w:sz w:val="15"/>
                <w:szCs w:val="15"/>
                <w:color w:val="auto"/>
              </w:rPr>
            </w:pPr>
          </w:p>
        </w:tc>
      </w:tr>
      <w:tr>
        <w:trPr>
          <w:trHeight w:val="179"/>
        </w:trPr>
        <w:tc>
          <w:tcPr>
            <w:tcW w:w="37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340" w:type="dxa"/>
            <w:vAlign w:val="bottom"/>
          </w:tcPr>
          <w:p>
            <w:pPr>
              <w:spacing w:after="0"/>
              <w:rPr>
                <w:sz w:val="15"/>
                <w:szCs w:val="15"/>
                <w:color w:val="auto"/>
              </w:rPr>
            </w:pPr>
          </w:p>
        </w:tc>
      </w:tr>
    </w:tbl>
    <w:p>
      <w:pPr>
        <w:spacing w:after="0" w:line="362" w:lineRule="exact"/>
        <w:rPr>
          <w:sz w:val="20"/>
          <w:szCs w:val="20"/>
          <w:color w:val="auto"/>
        </w:rPr>
      </w:pPr>
    </w:p>
    <w:p>
      <w:pPr>
        <w:jc w:val="both"/>
        <w:ind w:right="2879" w:firstLine="279"/>
        <w:spacing w:after="0" w:line="234" w:lineRule="auto"/>
        <w:rPr>
          <w:sz w:val="20"/>
          <w:szCs w:val="20"/>
          <w:color w:val="auto"/>
        </w:rPr>
      </w:pPr>
      <w:r>
        <w:rPr>
          <w:rFonts w:ascii="Courier New" w:cs="Courier New" w:eastAsia="Courier New" w:hAnsi="Courier New"/>
          <w:sz w:val="16"/>
          <w:szCs w:val="16"/>
          <w:color w:val="auto"/>
        </w:rPr>
        <w:t>Depreciation expenses for the fiscal years ended December 31, 1997 and 1998, were $263,000 and $275,000, respectively.</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3059" w:firstLine="279"/>
        <w:spacing w:after="0" w:line="234" w:lineRule="auto"/>
        <w:rPr>
          <w:sz w:val="20"/>
          <w:szCs w:val="20"/>
          <w:color w:val="auto"/>
        </w:rPr>
      </w:pPr>
      <w:r>
        <w:rPr>
          <w:rFonts w:ascii="Courier New" w:cs="Courier New" w:eastAsia="Courier New" w:hAnsi="Courier New"/>
          <w:sz w:val="16"/>
          <w:szCs w:val="16"/>
          <w:color w:val="auto"/>
        </w:rPr>
        <w:t>In accordance with industry practice, revenue for broadcast advertising is recognized when the commercial is broadcast.</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Barter Arrangements</w:t>
      </w:r>
    </w:p>
    <w:p>
      <w:pPr>
        <w:spacing w:after="0" w:line="183" w:lineRule="exact"/>
        <w:rPr>
          <w:sz w:val="20"/>
          <w:szCs w:val="20"/>
          <w:color w:val="auto"/>
        </w:rPr>
      </w:pPr>
    </w:p>
    <w:p>
      <w:pPr>
        <w:ind w:right="3059" w:firstLine="279"/>
        <w:spacing w:after="0" w:line="279" w:lineRule="auto"/>
        <w:rPr>
          <w:sz w:val="20"/>
          <w:szCs w:val="20"/>
          <w:color w:val="auto"/>
        </w:rPr>
      </w:pPr>
      <w:r>
        <w:rPr>
          <w:rFonts w:ascii="Courier New" w:cs="Courier New" w:eastAsia="Courier New" w:hAnsi="Courier New"/>
          <w:sz w:val="14"/>
          <w:szCs w:val="14"/>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Financial Instruments</w:t>
      </w:r>
    </w:p>
    <w:p>
      <w:pPr>
        <w:spacing w:after="0" w:line="183" w:lineRule="exact"/>
        <w:rPr>
          <w:sz w:val="20"/>
          <w:szCs w:val="20"/>
          <w:color w:val="auto"/>
        </w:rPr>
      </w:pPr>
    </w:p>
    <w:p>
      <w:pPr>
        <w:ind w:right="2959" w:firstLine="279"/>
        <w:spacing w:after="0" w:line="283" w:lineRule="auto"/>
        <w:rPr>
          <w:sz w:val="20"/>
          <w:szCs w:val="20"/>
          <w:color w:val="auto"/>
        </w:rPr>
      </w:pPr>
      <w:r>
        <w:rPr>
          <w:rFonts w:ascii="Courier New" w:cs="Courier New" w:eastAsia="Courier New" w:hAnsi="Courier New"/>
          <w:sz w:val="14"/>
          <w:szCs w:val="14"/>
          <w:color w:val="auto"/>
        </w:rPr>
        <w:t>Financial instruments as of December 31, 1997 and 1998, consist of cash and cash equivalents, trade accounts receivables, accounts payable and accrued expenses, all of which the carrying amounts approximate fair value except.</w:t>
      </w:r>
    </w:p>
    <w:p>
      <w:pPr>
        <w:spacing w:after="0" w:line="14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F-54</w:t>
      </w:r>
    </w:p>
    <w:p>
      <w:pPr>
        <w:sectPr>
          <w:pgSz w:w="11900" w:h="16838" w:orient="portrait"/>
          <w:cols w:equalWidth="0" w:num="1">
            <w:col w:w="10219"/>
          </w:cols>
          <w:pgMar w:left="240" w:top="648" w:right="1440" w:bottom="1440" w:gutter="0" w:footer="0" w:header="0"/>
        </w:sectPr>
      </w:pPr>
    </w:p>
    <w:bookmarkStart w:id="144" w:name="page145"/>
    <w:bookmarkEnd w:id="144"/>
    <w:p>
      <w:pPr>
        <w:ind w:left="1300"/>
        <w:spacing w:after="0"/>
        <w:rPr>
          <w:sz w:val="20"/>
          <w:szCs w:val="20"/>
          <w:color w:val="auto"/>
        </w:rPr>
      </w:pPr>
      <w:r>
        <w:rPr>
          <w:rFonts w:ascii="Courier New" w:cs="Courier New" w:eastAsia="Courier New" w:hAnsi="Courier New"/>
          <w:sz w:val="16"/>
          <w:szCs w:val="16"/>
          <w:color w:val="auto"/>
        </w:rPr>
        <w:t>THE RICHMOND OPERATIONS OF SINCLAIR TELECABLE,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COMBINED FINANCIAL STATEMENTS--(Continued)</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December 31, 1997 and 1998</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INTANGIBLE ASSETS: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7"/>
              </w:rPr>
              <w:t>Period of</w:t>
            </w:r>
          </w:p>
        </w:tc>
      </w:tr>
      <w:tr>
        <w:trPr>
          <w:trHeight w:val="179"/>
        </w:trPr>
        <w:tc>
          <w:tcPr>
            <w:tcW w:w="3940" w:type="dxa"/>
            <w:vAlign w:val="bottom"/>
          </w:tcPr>
          <w:p>
            <w:pPr>
              <w:spacing w:after="0"/>
              <w:rPr>
                <w:sz w:val="15"/>
                <w:szCs w:val="15"/>
                <w:color w:val="auto"/>
              </w:rPr>
            </w:pPr>
          </w:p>
        </w:tc>
        <w:tc>
          <w:tcPr>
            <w:tcW w:w="10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1997</w:t>
            </w: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Amortization</w:t>
            </w:r>
          </w:p>
        </w:tc>
      </w:tr>
      <w:tr>
        <w:trPr>
          <w:trHeight w:val="179"/>
        </w:trPr>
        <w:tc>
          <w:tcPr>
            <w:tcW w:w="394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358"/>
        </w:trPr>
        <w:tc>
          <w:tcPr>
            <w:tcW w:w="3940" w:type="dxa"/>
            <w:vAlign w:val="bottom"/>
          </w:tcPr>
          <w:p>
            <w:pPr>
              <w:jc w:val="right"/>
              <w:spacing w:after="0"/>
              <w:rPr>
                <w:sz w:val="20"/>
                <w:szCs w:val="20"/>
                <w:color w:val="auto"/>
              </w:rPr>
            </w:pPr>
            <w:r>
              <w:rPr>
                <w:rFonts w:ascii="Courier New" w:cs="Courier New" w:eastAsia="Courier New" w:hAnsi="Courier New"/>
                <w:sz w:val="16"/>
                <w:szCs w:val="16"/>
                <w:color w:val="auto"/>
                <w:w w:val="96"/>
              </w:rPr>
              <w:t>FCC broadcast license.....................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$4,489,000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7"/>
              </w:rPr>
              <w:t>$4,489,000</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8"/>
              </w:rPr>
              <w:t>15 Years</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Goodwill..................................</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45,000</w:t>
            </w:r>
          </w:p>
        </w:tc>
        <w:tc>
          <w:tcPr>
            <w:tcW w:w="11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40 Years</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Debt financing............................</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27,000</w:t>
            </w:r>
          </w:p>
        </w:tc>
        <w:tc>
          <w:tcPr>
            <w:tcW w:w="11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Life of Debt</w:t>
            </w: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Organizational costs......................</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99,000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5 Years</w:t>
            </w:r>
          </w:p>
        </w:tc>
      </w:tr>
      <w:tr>
        <w:trPr>
          <w:trHeight w:val="179"/>
        </w:trPr>
        <w:tc>
          <w:tcPr>
            <w:tcW w:w="394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160" w:type="dxa"/>
            <w:vAlign w:val="bottom"/>
          </w:tcPr>
          <w:p>
            <w:pPr>
              <w:spacing w:after="0"/>
              <w:rPr>
                <w:sz w:val="15"/>
                <w:szCs w:val="15"/>
                <w:color w:val="auto"/>
              </w:rPr>
            </w:pP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4,660,000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4,561,000</w:t>
            </w:r>
          </w:p>
        </w:tc>
        <w:tc>
          <w:tcPr>
            <w:tcW w:w="1160" w:type="dxa"/>
            <w:vAlign w:val="bottom"/>
          </w:tcPr>
          <w:p>
            <w:pPr>
              <w:spacing w:after="0"/>
              <w:rPr>
                <w:sz w:val="15"/>
                <w:szCs w:val="15"/>
                <w:color w:val="auto"/>
              </w:rPr>
            </w:pP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Less: Accumulated amortization..........</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595,000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869,000</w:t>
            </w:r>
          </w:p>
        </w:tc>
        <w:tc>
          <w:tcPr>
            <w:tcW w:w="1160" w:type="dxa"/>
            <w:vAlign w:val="bottom"/>
          </w:tcPr>
          <w:p>
            <w:pPr>
              <w:spacing w:after="0"/>
              <w:rPr>
                <w:sz w:val="15"/>
                <w:szCs w:val="15"/>
                <w:color w:val="auto"/>
              </w:rPr>
            </w:pPr>
          </w:p>
        </w:tc>
      </w:tr>
      <w:tr>
        <w:trPr>
          <w:trHeight w:val="179"/>
        </w:trPr>
        <w:tc>
          <w:tcPr>
            <w:tcW w:w="394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160" w:type="dxa"/>
            <w:vAlign w:val="bottom"/>
          </w:tcPr>
          <w:p>
            <w:pPr>
              <w:spacing w:after="0"/>
              <w:rPr>
                <w:sz w:val="15"/>
                <w:szCs w:val="15"/>
                <w:color w:val="auto"/>
              </w:rPr>
            </w:pPr>
          </w:p>
        </w:tc>
      </w:tr>
      <w:tr>
        <w:trPr>
          <w:trHeight w:val="179"/>
        </w:trPr>
        <w:tc>
          <w:tcPr>
            <w:tcW w:w="3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intangible assets...................</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$4,065,000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$3,692,000</w:t>
            </w:r>
          </w:p>
        </w:tc>
        <w:tc>
          <w:tcPr>
            <w:tcW w:w="1160" w:type="dxa"/>
            <w:vAlign w:val="bottom"/>
          </w:tcPr>
          <w:p>
            <w:pPr>
              <w:spacing w:after="0"/>
              <w:rPr>
                <w:sz w:val="15"/>
                <w:szCs w:val="15"/>
                <w:color w:val="auto"/>
              </w:rPr>
            </w:pPr>
          </w:p>
        </w:tc>
      </w:tr>
      <w:tr>
        <w:trPr>
          <w:trHeight w:val="179"/>
        </w:trPr>
        <w:tc>
          <w:tcPr>
            <w:tcW w:w="394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160" w:type="dxa"/>
            <w:vAlign w:val="bottom"/>
          </w:tcPr>
          <w:p>
            <w:pPr>
              <w:spacing w:after="0"/>
              <w:rPr>
                <w:sz w:val="15"/>
                <w:szCs w:val="15"/>
                <w:color w:val="auto"/>
              </w:rPr>
            </w:pPr>
          </w:p>
        </w:tc>
      </w:tr>
    </w:tbl>
    <w:p>
      <w:pPr>
        <w:spacing w:after="0" w:line="362"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Amortization expense for the fiscal years ended December 31, 1997 and 1998, was $306,000 and $373,000, respectively. During 1998, the Stations wrote off approximately $69,000 of unamortized start-up costs.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INCOME TAXES:</w:t>
      </w:r>
    </w:p>
    <w:p>
      <w:pPr>
        <w:spacing w:after="0" w:line="183" w:lineRule="exact"/>
        <w:rPr>
          <w:sz w:val="20"/>
          <w:szCs w:val="20"/>
          <w:color w:val="auto"/>
        </w:rPr>
      </w:pPr>
    </w:p>
    <w:p>
      <w:pPr>
        <w:ind w:right="2879" w:firstLine="279"/>
        <w:spacing w:after="0" w:line="234" w:lineRule="auto"/>
        <w:rPr>
          <w:sz w:val="20"/>
          <w:szCs w:val="20"/>
          <w:color w:val="auto"/>
        </w:rPr>
      </w:pPr>
      <w:r>
        <w:rPr>
          <w:rFonts w:ascii="Courier New" w:cs="Courier New" w:eastAsia="Courier New" w:hAnsi="Courier New"/>
          <w:sz w:val="16"/>
          <w:szCs w:val="16"/>
          <w:color w:val="auto"/>
        </w:rPr>
        <w:t>As the Stations' parent company is an S corporation, no provision for income taxes has been included in the accompanying statements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COMMITMENTS:</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Stations lease office space for its office and broadcast studios and a</w:t>
      </w:r>
    </w:p>
    <w:p>
      <w:pPr>
        <w:spacing w:after="0" w:line="236" w:lineRule="auto"/>
        <w:rPr>
          <w:sz w:val="20"/>
          <w:szCs w:val="20"/>
          <w:color w:val="auto"/>
        </w:rPr>
      </w:pPr>
      <w:r>
        <w:rPr>
          <w:rFonts w:ascii="Courier New" w:cs="Courier New" w:eastAsia="Courier New" w:hAnsi="Courier New"/>
          <w:sz w:val="16"/>
          <w:szCs w:val="16"/>
          <w:color w:val="auto"/>
        </w:rPr>
        <w:t>tower site under operating leases which expire through January 1, 2020. Rent</w:t>
      </w:r>
    </w:p>
    <w:p>
      <w:pPr>
        <w:spacing w:after="0" w:line="237" w:lineRule="auto"/>
        <w:rPr>
          <w:sz w:val="20"/>
          <w:szCs w:val="20"/>
          <w:color w:val="auto"/>
        </w:rPr>
      </w:pPr>
      <w:r>
        <w:rPr>
          <w:rFonts w:ascii="Courier New" w:cs="Courier New" w:eastAsia="Courier New" w:hAnsi="Courier New"/>
          <w:sz w:val="16"/>
          <w:szCs w:val="16"/>
          <w:color w:val="auto"/>
        </w:rPr>
        <w:t>expense for the years ended December 31, 1997 and 1998, was $152,000 and</w:t>
      </w:r>
    </w:p>
    <w:p>
      <w:pPr>
        <w:spacing w:after="0" w:line="237" w:lineRule="auto"/>
        <w:rPr>
          <w:sz w:val="20"/>
          <w:szCs w:val="20"/>
          <w:color w:val="auto"/>
        </w:rPr>
      </w:pPr>
      <w:r>
        <w:rPr>
          <w:rFonts w:ascii="Courier New" w:cs="Courier New" w:eastAsia="Courier New" w:hAnsi="Courier New"/>
          <w:sz w:val="16"/>
          <w:szCs w:val="16"/>
          <w:color w:val="auto"/>
        </w:rPr>
        <w:t>$154,000, respectively. The future minimum rental payments for the next five</w:t>
      </w:r>
    </w:p>
    <w:p>
      <w:pPr>
        <w:spacing w:after="0" w:line="237" w:lineRule="auto"/>
        <w:rPr>
          <w:sz w:val="20"/>
          <w:szCs w:val="20"/>
          <w:color w:val="auto"/>
        </w:rPr>
      </w:pPr>
      <w:r>
        <w:rPr>
          <w:rFonts w:ascii="Courier New" w:cs="Courier New" w:eastAsia="Courier New" w:hAnsi="Courier New"/>
          <w:sz w:val="16"/>
          <w:szCs w:val="16"/>
          <w:color w:val="auto"/>
        </w:rPr>
        <w:t>years are as follows:</w:t>
      </w:r>
    </w:p>
    <w:p>
      <w:pPr>
        <w:spacing w:after="0" w:line="200" w:lineRule="exact"/>
        <w:rPr>
          <w:sz w:val="20"/>
          <w:szCs w:val="20"/>
          <w:color w:val="auto"/>
        </w:rPr>
      </w:pPr>
    </w:p>
    <w:p>
      <w:pPr>
        <w:spacing w:after="0" w:line="33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Year</w:t>
      </w:r>
    </w:p>
    <w:p>
      <w:pPr>
        <w:ind w:left="56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5900" w:type="dxa"/>
            <w:vAlign w:val="bottom"/>
          </w:tcPr>
          <w:p>
            <w:pPr>
              <w:spacing w:after="0"/>
              <w:rPr>
                <w:sz w:val="20"/>
                <w:szCs w:val="20"/>
                <w:color w:val="auto"/>
              </w:rPr>
            </w:pPr>
            <w:r>
              <w:rPr>
                <w:rFonts w:ascii="Courier New" w:cs="Courier New" w:eastAsia="Courier New" w:hAnsi="Courier New"/>
                <w:sz w:val="16"/>
                <w:szCs w:val="16"/>
                <w:color w:val="auto"/>
                <w:w w:val="97"/>
              </w:rPr>
              <w:t>1999...........................................................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  185,000</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2000...........................................................</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183,000</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2001...........................................................</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189,000</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2002...........................................................</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196,000</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2003...........................................................</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104,000</w:t>
            </w:r>
          </w:p>
        </w:tc>
      </w:tr>
      <w:tr>
        <w:trPr>
          <w:trHeight w:val="179"/>
        </w:trPr>
        <w:tc>
          <w:tcPr>
            <w:tcW w:w="59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Thereafter.....................................................</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1,335,000</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PROFIT SHARING:</w:t>
      </w:r>
    </w:p>
    <w:p>
      <w:pPr>
        <w:spacing w:after="0" w:line="183" w:lineRule="exact"/>
        <w:rPr>
          <w:sz w:val="20"/>
          <w:szCs w:val="20"/>
          <w:color w:val="auto"/>
        </w:rPr>
      </w:pPr>
    </w:p>
    <w:p>
      <w:pPr>
        <w:ind w:right="2879" w:firstLine="279"/>
        <w:spacing w:after="0" w:line="235" w:lineRule="auto"/>
        <w:rPr>
          <w:sz w:val="20"/>
          <w:szCs w:val="20"/>
          <w:color w:val="auto"/>
        </w:rPr>
      </w:pPr>
      <w:r>
        <w:rPr>
          <w:rFonts w:ascii="Courier New" w:cs="Courier New" w:eastAsia="Courier New" w:hAnsi="Courier New"/>
          <w:sz w:val="16"/>
          <w:szCs w:val="16"/>
          <w:color w:val="auto"/>
        </w:rPr>
        <w:t>Sinclair Telecable, Inc. has a 401(k) profit sharing plan for its employees. Sinclair Telecable, Inc. can contribute to the plan at the discretion of its board of directors. Sinclair Telecable, Inc. did not contribute to the plan during fiscal year 1997 or 1998.</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F-55</w:t>
      </w:r>
    </w:p>
    <w:p>
      <w:pPr>
        <w:sectPr>
          <w:pgSz w:w="11900" w:h="16838" w:orient="portrait"/>
          <w:cols w:equalWidth="0" w:num="1">
            <w:col w:w="10219"/>
          </w:cols>
          <w:pgMar w:left="240" w:top="648"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6"/>
          <w:szCs w:val="16"/>
          <w:color w:val="auto"/>
        </w:rPr>
        <w:t>6. SUBSEQUENT EVENT (unaudited):</w:t>
      </w:r>
    </w:p>
    <w:p>
      <w:pPr>
        <w:spacing w:after="0" w:line="183" w:lineRule="exact"/>
        <w:rPr>
          <w:sz w:val="20"/>
          <w:szCs w:val="20"/>
          <w:color w:val="auto"/>
        </w:rPr>
      </w:pPr>
    </w:p>
    <w:p>
      <w:pPr>
        <w:ind w:right="2959" w:firstLine="279"/>
        <w:spacing w:after="0" w:line="274" w:lineRule="auto"/>
        <w:rPr>
          <w:sz w:val="20"/>
          <w:szCs w:val="20"/>
          <w:color w:val="auto"/>
        </w:rPr>
      </w:pPr>
      <w:r>
        <w:rPr>
          <w:rFonts w:ascii="Courier New" w:cs="Courier New" w:eastAsia="Courier New" w:hAnsi="Courier New"/>
          <w:sz w:val="14"/>
          <w:szCs w:val="14"/>
          <w:color w:val="auto"/>
        </w:rPr>
        <w:t>Effective June 1, 1999, Sinclair entered into a local marketing agreement with Radio One, Inc. As a result of the local marketing agreement, Sinclair's only operations, subsequent to the local marketing agreement, was the maintenance of the assets used by Radio One, Inc. in the local marketing agreement. As such, the three-month period ending March 31, 1999 was the last full quarter that Sinclair had operating results from operating the stations. As of June 30, 1999 the broadcast revenues and receivables from these stations were included in the financial statements of Radio One, Inc.</w:t>
      </w: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F-56</w:t>
      </w:r>
    </w:p>
    <w:p>
      <w:pPr>
        <w:sectPr>
          <w:pgSz w:w="11900" w:h="16838" w:orient="portrait"/>
          <w:cols w:equalWidth="0" w:num="1">
            <w:col w:w="10219"/>
          </w:cols>
          <w:pgMar w:left="240" w:top="648" w:right="1440" w:bottom="1440" w:gutter="0" w:footer="0" w:header="0"/>
        </w:sectPr>
      </w:pPr>
    </w:p>
    <w:bookmarkStart w:id="146" w:name="page147"/>
    <w:bookmarkEnd w:id="146"/>
    <w:p>
      <w:pPr>
        <w:ind w:left="186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 of</w:t>
      </w:r>
    </w:p>
    <w:p>
      <w:pPr>
        <w:spacing w:after="0" w:line="236" w:lineRule="auto"/>
        <w:rPr>
          <w:sz w:val="20"/>
          <w:szCs w:val="20"/>
          <w:color w:val="auto"/>
        </w:rPr>
      </w:pPr>
      <w:r>
        <w:rPr>
          <w:rFonts w:ascii="Courier New" w:cs="Courier New" w:eastAsia="Courier New" w:hAnsi="Courier New"/>
          <w:sz w:val="16"/>
          <w:szCs w:val="16"/>
          <w:color w:val="auto"/>
        </w:rPr>
        <w:t>Radio One, Inc.:</w:t>
      </w:r>
    </w:p>
    <w:p>
      <w:pPr>
        <w:spacing w:after="0" w:line="183"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We have audited the accompanying combined balance sheet of the stations WKJS-FM and WSOJ- FM of FM-100 (the Stations) as of December 31, 1998, and the related combined statements of operations and changes in station (deficit) equity and cash flows for the year then ended. These financial statements are the responsibility of the Stations' management. Our responsibility is to express an opinion on these financial statements based on our audit.</w:t>
      </w:r>
    </w:p>
    <w:p>
      <w:pPr>
        <w:spacing w:after="0" w:line="162"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5"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accompanying combined financial statements have been prepared from the separate records maintained by the Stations and may not be indicative of the conditions that would have existed or the results of operations had the Stations been operated as an unaffiliated entity. As discussed in Note 1, certain corporate overhead and other expenses represent allocations made by the Stations' parent.</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In our opinion, the combined financial statements referred to above present fairly, in all material respects, the financial position of the stations WKJS-FM and WSOJ-FM of FM-100, Inc., as of December 31, 1998, and the results of their operations and their cash flows for the year then ended, in conformity with generally accepted accounting principles.</w:t>
      </w:r>
    </w:p>
    <w:p>
      <w:pPr>
        <w:spacing w:after="0" w:line="180"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/s/ 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w:t>
      </w:r>
    </w:p>
    <w:p>
      <w:pPr>
        <w:ind w:left="80"/>
        <w:spacing w:after="0" w:line="236" w:lineRule="auto"/>
        <w:rPr>
          <w:sz w:val="20"/>
          <w:szCs w:val="20"/>
          <w:color w:val="auto"/>
        </w:rPr>
      </w:pPr>
      <w:r>
        <w:rPr>
          <w:rFonts w:ascii="Courier New" w:cs="Courier New" w:eastAsia="Courier New" w:hAnsi="Courier New"/>
          <w:sz w:val="16"/>
          <w:szCs w:val="16"/>
          <w:color w:val="auto"/>
        </w:rPr>
        <w:t>March 10, 1999</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F-57</w:t>
      </w:r>
    </w:p>
    <w:p>
      <w:pPr>
        <w:sectPr>
          <w:pgSz w:w="11900" w:h="16838" w:orient="portrait"/>
          <w:cols w:equalWidth="0" w:num="1">
            <w:col w:w="10219"/>
          </w:cols>
          <w:pgMar w:left="240" w:top="827" w:right="1440" w:bottom="1440" w:gutter="0" w:footer="0" w:header="0"/>
        </w:sectPr>
      </w:pPr>
    </w:p>
    <w:bookmarkStart w:id="147" w:name="page148"/>
    <w:bookmarkEnd w:id="147"/>
    <w:p>
      <w:pPr>
        <w:jc w:val="center"/>
        <w:ind w:right="2879"/>
        <w:spacing w:after="0"/>
        <w:rPr>
          <w:sz w:val="20"/>
          <w:szCs w:val="20"/>
          <w:color w:val="auto"/>
        </w:rPr>
      </w:pPr>
      <w:r>
        <w:rPr>
          <w:rFonts w:ascii="Courier New" w:cs="Courier New" w:eastAsia="Courier New" w:hAnsi="Courier New"/>
          <w:sz w:val="16"/>
          <w:szCs w:val="16"/>
          <w:color w:val="auto"/>
        </w:rPr>
        <w:t>STATIONS WKJS-FM AND WSOJ-FM OF FM 100 INC.</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COMBINED BALANCE SHEET</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AS OF DECEMBER 31, 1998 AND JUNE 30, 1999</w:t>
      </w:r>
    </w:p>
    <w:p>
      <w:pPr>
        <w:ind w:left="3540"/>
        <w:spacing w:after="0" w:line="236" w:lineRule="auto"/>
        <w:rPr>
          <w:sz w:val="20"/>
          <w:szCs w:val="20"/>
          <w:color w:val="auto"/>
        </w:rPr>
      </w:pPr>
      <w:r>
        <w:rPr>
          <w:rFonts w:ascii="Courier New" w:cs="Courier New" w:eastAsia="Courier New" w:hAnsi="Courier New"/>
          <w:sz w:val="16"/>
          <w:szCs w:val="16"/>
          <w:color w:val="auto"/>
        </w:rPr>
        <w:t>ASSETS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3"/>
              </w:rPr>
              <w:t>December</w:t>
            </w:r>
          </w:p>
        </w:tc>
        <w:tc>
          <w:tcPr>
            <w:tcW w:w="14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June 30,</w:t>
            </w:r>
          </w:p>
        </w:tc>
      </w:tr>
      <w:tr>
        <w:trPr>
          <w:trHeight w:val="179"/>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31, 1998</w:t>
            </w:r>
          </w:p>
        </w:tc>
        <w:tc>
          <w:tcPr>
            <w:tcW w:w="14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64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4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87,000</w:t>
            </w:r>
          </w:p>
        </w:tc>
      </w:tr>
      <w:tr>
        <w:trPr>
          <w:trHeight w:val="179"/>
        </w:trPr>
        <w:tc>
          <w:tcPr>
            <w:tcW w:w="4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Trade accounts receivable, net of allowance for</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doubtful</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of $28,000 and $61,000 respectively</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326,000</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773,000</w:t>
            </w:r>
          </w:p>
        </w:tc>
      </w:tr>
      <w:tr>
        <w:trPr>
          <w:trHeight w:val="179"/>
        </w:trPr>
        <w:tc>
          <w:tcPr>
            <w:tcW w:w="4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Prepaids and other</w:t>
            </w:r>
          </w:p>
        </w:tc>
        <w:tc>
          <w:tcPr>
            <w:tcW w:w="20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10,000</w:t>
            </w:r>
          </w:p>
        </w:tc>
      </w:tr>
      <w:tr>
        <w:trPr>
          <w:trHeight w:val="179"/>
        </w:trPr>
        <w:tc>
          <w:tcPr>
            <w:tcW w:w="464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360,000</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870,000</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AND EQUIPMENT, net</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1,079,000</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1,041,000</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INTANGIBLE ASSETS, net</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3,343,000</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3,282,000</w:t>
            </w:r>
          </w:p>
        </w:tc>
      </w:tr>
      <w:tr>
        <w:trPr>
          <w:trHeight w:val="179"/>
        </w:trPr>
        <w:tc>
          <w:tcPr>
            <w:tcW w:w="464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 assets</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$4,782,000</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$5,193,000</w:t>
            </w:r>
          </w:p>
        </w:tc>
      </w:tr>
      <w:tr>
        <w:trPr>
          <w:trHeight w:val="179"/>
        </w:trPr>
        <w:tc>
          <w:tcPr>
            <w:tcW w:w="464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580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LIABILITIES AND STATION (DEFICIT) EQUITY</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Accounts payable and accrued expenses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168,000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102,000</w:t>
            </w:r>
          </w:p>
        </w:tc>
      </w:tr>
      <w:tr>
        <w:trPr>
          <w:trHeight w:val="179"/>
        </w:trPr>
        <w:tc>
          <w:tcPr>
            <w:tcW w:w="4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Capital lease obligations</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13,000</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16,000</w:t>
            </w:r>
          </w:p>
        </w:tc>
      </w:tr>
      <w:tr>
        <w:trPr>
          <w:trHeight w:val="179"/>
        </w:trPr>
        <w:tc>
          <w:tcPr>
            <w:tcW w:w="464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181,000</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118,000</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LIABILITIES: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Allocation of long-term debt</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5,000,000</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5,006,000</w:t>
            </w:r>
          </w:p>
        </w:tc>
      </w:tr>
      <w:tr>
        <w:trPr>
          <w:trHeight w:val="179"/>
        </w:trPr>
        <w:tc>
          <w:tcPr>
            <w:tcW w:w="4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Capital lease obligations</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49,000</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48,000</w:t>
            </w:r>
          </w:p>
        </w:tc>
      </w:tr>
      <w:tr>
        <w:trPr>
          <w:trHeight w:val="179"/>
        </w:trPr>
        <w:tc>
          <w:tcPr>
            <w:tcW w:w="464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 liabilities</w:t>
            </w:r>
          </w:p>
        </w:tc>
        <w:tc>
          <w:tcPr>
            <w:tcW w:w="200" w:type="dxa"/>
            <w:vAlign w:val="bottom"/>
          </w:tcPr>
          <w:p>
            <w:pPr>
              <w:spacing w:after="0"/>
              <w:rPr>
                <w:sz w:val="15"/>
                <w:szCs w:val="15"/>
                <w:color w:val="auto"/>
              </w:rPr>
            </w:pPr>
          </w:p>
        </w:tc>
        <w:tc>
          <w:tcPr>
            <w:tcW w:w="9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5,230,000</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5,172,000</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STATION (DEFICIT) EQUITY</w:t>
            </w:r>
          </w:p>
        </w:tc>
        <w:tc>
          <w:tcPr>
            <w:tcW w:w="200" w:type="dxa"/>
            <w:vAlign w:val="bottom"/>
          </w:tcPr>
          <w:p>
            <w:pPr>
              <w:spacing w:after="0"/>
              <w:rPr>
                <w:sz w:val="15"/>
                <w:szCs w:val="15"/>
                <w:color w:val="auto"/>
              </w:rPr>
            </w:pPr>
          </w:p>
        </w:tc>
        <w:tc>
          <w:tcPr>
            <w:tcW w:w="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(448,000)</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21,000</w:t>
            </w:r>
          </w:p>
        </w:tc>
      </w:tr>
      <w:tr>
        <w:trPr>
          <w:trHeight w:val="179"/>
        </w:trPr>
        <w:tc>
          <w:tcPr>
            <w:tcW w:w="464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Total liabilities and station (deficit) equity</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$4,782,000</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$5,193,000</w:t>
            </w:r>
          </w:p>
        </w:tc>
      </w:tr>
      <w:tr>
        <w:trPr>
          <w:trHeight w:val="179"/>
        </w:trPr>
        <w:tc>
          <w:tcPr>
            <w:tcW w:w="464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40"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4"/>
          <w:szCs w:val="14"/>
          <w:color w:val="auto"/>
        </w:rPr>
        <w:t>The accompanying notes are an integral part of this combined balance sheet.</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F-58</w:t>
      </w:r>
    </w:p>
    <w:p>
      <w:pPr>
        <w:sectPr>
          <w:pgSz w:w="11900" w:h="16838" w:orient="portrait"/>
          <w:cols w:equalWidth="0" w:num="1">
            <w:col w:w="10219"/>
          </w:cols>
          <w:pgMar w:left="240" w:top="648" w:right="1440" w:bottom="1440" w:gutter="0" w:footer="0" w:header="0"/>
        </w:sectPr>
      </w:pPr>
    </w:p>
    <w:bookmarkStart w:id="148" w:name="page149"/>
    <w:bookmarkEnd w:id="148"/>
    <w:p>
      <w:pPr>
        <w:jc w:val="center"/>
        <w:ind w:right="2879"/>
        <w:spacing w:after="0"/>
        <w:rPr>
          <w:sz w:val="20"/>
          <w:szCs w:val="20"/>
          <w:color w:val="auto"/>
        </w:rPr>
      </w:pPr>
      <w:r>
        <w:rPr>
          <w:rFonts w:ascii="Courier New" w:cs="Courier New" w:eastAsia="Courier New" w:hAnsi="Courier New"/>
          <w:sz w:val="16"/>
          <w:szCs w:val="16"/>
          <w:color w:val="auto"/>
        </w:rPr>
        <w:t>STATIONS WKJS-FM AND WSOJ-FM OF FM 100 INC.</w:t>
      </w:r>
    </w:p>
    <w:p>
      <w:pPr>
        <w:spacing w:after="0" w:line="17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COMBINED STATEMENT OF OPERATIONS AND CHANGES IN STATION (DEFICIT) EQUITY</w:t>
      </w:r>
    </w:p>
    <w:p>
      <w:pPr>
        <w:spacing w:after="0" w:line="17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FOR THE YEAR ENDED DECEMBER 31, 1998</w:t>
      </w:r>
    </w:p>
    <w:p>
      <w:pPr>
        <w:jc w:val="center"/>
        <w:ind w:right="2799"/>
        <w:spacing w:after="0" w:line="236" w:lineRule="auto"/>
        <w:rPr>
          <w:sz w:val="20"/>
          <w:szCs w:val="20"/>
          <w:color w:val="auto"/>
        </w:rPr>
      </w:pPr>
      <w:r>
        <w:rPr>
          <w:rFonts w:ascii="Courier New" w:cs="Courier New" w:eastAsia="Courier New" w:hAnsi="Courier New"/>
          <w:sz w:val="16"/>
          <w:szCs w:val="16"/>
          <w:color w:val="auto"/>
        </w:rPr>
        <w:t>AND THE SIX MONTHS ENDED</w:t>
      </w:r>
    </w:p>
    <w:p>
      <w:pPr>
        <w:jc w:val="center"/>
        <w:ind w:right="2799"/>
        <w:spacing w:after="0" w:line="237" w:lineRule="auto"/>
        <w:rPr>
          <w:sz w:val="20"/>
          <w:szCs w:val="20"/>
          <w:color w:val="auto"/>
        </w:rPr>
      </w:pPr>
      <w:r>
        <w:rPr>
          <w:rFonts w:ascii="Courier New" w:cs="Courier New" w:eastAsia="Courier New" w:hAnsi="Courier New"/>
          <w:sz w:val="16"/>
          <w:szCs w:val="16"/>
          <w:color w:val="auto"/>
        </w:rPr>
        <w:t>JUNE 30, 1998 AND 1999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December</w:t>
            </w:r>
          </w:p>
        </w:tc>
        <w:tc>
          <w:tcPr>
            <w:tcW w:w="210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June 30,</w:t>
            </w:r>
          </w:p>
        </w:tc>
      </w:tr>
      <w:tr>
        <w:trPr>
          <w:trHeight w:val="179"/>
        </w:trPr>
        <w:tc>
          <w:tcPr>
            <w:tcW w:w="3620" w:type="dxa"/>
            <w:vAlign w:val="bottom"/>
          </w:tcPr>
          <w:p>
            <w:pPr>
              <w:spacing w:after="0"/>
              <w:rPr>
                <w:sz w:val="15"/>
                <w:szCs w:val="15"/>
                <w:color w:val="auto"/>
              </w:rPr>
            </w:pPr>
          </w:p>
        </w:tc>
        <w:tc>
          <w:tcPr>
            <w:tcW w:w="11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31,</w:t>
            </w:r>
          </w:p>
        </w:tc>
        <w:tc>
          <w:tcPr>
            <w:tcW w:w="21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620" w:type="dxa"/>
            <w:vAlign w:val="bottom"/>
          </w:tcPr>
          <w:p>
            <w:pPr>
              <w:spacing w:after="0"/>
              <w:rPr>
                <w:sz w:val="15"/>
                <w:szCs w:val="15"/>
                <w:color w:val="auto"/>
              </w:rPr>
            </w:pPr>
          </w:p>
        </w:tc>
        <w:tc>
          <w:tcPr>
            <w:tcW w:w="116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6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0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Broadcast revenue, including barter</w:t>
            </w: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36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revenue of $169,000</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$1,187,000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$ 320,000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$1,420,000</w:t>
            </w: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Less: Agency commissions</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125,000</w:t>
            </w:r>
          </w:p>
        </w:tc>
        <w:tc>
          <w:tcPr>
            <w:tcW w:w="102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6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broadcast revenue</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1,062,000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320,000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1,420,000</w:t>
            </w:r>
          </w:p>
        </w:tc>
      </w:tr>
      <w:tr>
        <w:trPr>
          <w:trHeight w:val="179"/>
        </w:trPr>
        <w:tc>
          <w:tcPr>
            <w:tcW w:w="36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Program and technical</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192,000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86,000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131,000</w:t>
            </w: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810,000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383,000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528,000</w:t>
            </w: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Corporate allocations</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8,000</w:t>
            </w: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416,000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172,000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182,000</w:t>
            </w:r>
          </w:p>
        </w:tc>
      </w:tr>
      <w:tr>
        <w:trPr>
          <w:trHeight w:val="179"/>
        </w:trPr>
        <w:tc>
          <w:tcPr>
            <w:tcW w:w="36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6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1,433,000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650,000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849,000</w:t>
            </w:r>
          </w:p>
        </w:tc>
      </w:tr>
      <w:tr>
        <w:trPr>
          <w:trHeight w:val="179"/>
        </w:trPr>
        <w:tc>
          <w:tcPr>
            <w:tcW w:w="36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6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Operating loss</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(371,000)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(330,000)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571,000</w:t>
            </w:r>
          </w:p>
        </w:tc>
      </w:tr>
      <w:tr>
        <w:trPr>
          <w:trHeight w:val="179"/>
        </w:trPr>
        <w:tc>
          <w:tcPr>
            <w:tcW w:w="36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Interest expense</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(240,000)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(231,000)</w:t>
            </w: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Other income</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8,000</w:t>
            </w:r>
          </w:p>
        </w:tc>
      </w:tr>
      <w:tr>
        <w:trPr>
          <w:trHeight w:val="179"/>
        </w:trPr>
        <w:tc>
          <w:tcPr>
            <w:tcW w:w="36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6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Total other income (expense), net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(479,000)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(237,000)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(223,000)</w:t>
            </w:r>
          </w:p>
        </w:tc>
      </w:tr>
      <w:tr>
        <w:trPr>
          <w:trHeight w:val="179"/>
        </w:trPr>
        <w:tc>
          <w:tcPr>
            <w:tcW w:w="36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6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(loss) income</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(850,000)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(567,000)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348,000</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STATION EQUITY (DEFICIT), beginning of</w:t>
            </w: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36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year</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177,000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177,000</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(448,000)</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TRANSFER FROM PARENT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225,000</w:t>
            </w:r>
          </w:p>
        </w:tc>
        <w:tc>
          <w:tcPr>
            <w:tcW w:w="102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121,000</w:t>
            </w:r>
          </w:p>
        </w:tc>
      </w:tr>
      <w:tr>
        <w:trPr>
          <w:trHeight w:val="179"/>
        </w:trPr>
        <w:tc>
          <w:tcPr>
            <w:tcW w:w="36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STATION EQUITY (DEFICIT), end of year</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(448,000)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$(390,000)</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   21,000</w:t>
            </w:r>
          </w:p>
        </w:tc>
      </w:tr>
      <w:tr>
        <w:trPr>
          <w:trHeight w:val="179"/>
        </w:trPr>
        <w:tc>
          <w:tcPr>
            <w:tcW w:w="362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340"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4"/>
          <w:szCs w:val="14"/>
          <w:color w:val="auto"/>
        </w:rPr>
        <w:t>The accompanying notes are an integral part of this combined balance sheet.</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F-59</w:t>
      </w:r>
    </w:p>
    <w:p>
      <w:pPr>
        <w:sectPr>
          <w:pgSz w:w="11900" w:h="16838" w:orient="portrait"/>
          <w:cols w:equalWidth="0" w:num="1">
            <w:col w:w="10219"/>
          </w:cols>
          <w:pgMar w:left="240" w:top="648" w:right="1440" w:bottom="1440" w:gutter="0" w:footer="0" w:header="0"/>
        </w:sectPr>
      </w:pPr>
    </w:p>
    <w:bookmarkStart w:id="149" w:name="page150"/>
    <w:bookmarkEnd w:id="149"/>
    <w:p>
      <w:pPr>
        <w:ind w:left="1660"/>
        <w:spacing w:after="0"/>
        <w:rPr>
          <w:sz w:val="20"/>
          <w:szCs w:val="20"/>
          <w:color w:val="auto"/>
        </w:rPr>
      </w:pPr>
      <w:r>
        <w:rPr>
          <w:rFonts w:ascii="Courier New" w:cs="Courier New" w:eastAsia="Courier New" w:hAnsi="Courier New"/>
          <w:sz w:val="16"/>
          <w:szCs w:val="16"/>
          <w:color w:val="auto"/>
        </w:rPr>
        <w:t>STATIONS WKJS-FM AND WSOJ-FM OF FM 100 INC.</w:t>
      </w:r>
    </w:p>
    <w:p>
      <w:pPr>
        <w:spacing w:after="0" w:line="17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COMBINED STATEMENT OF CASH FLOWS</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FOR THE YEAR ENDED DECEMBER 31, 1998</w:t>
      </w:r>
    </w:p>
    <w:tbl>
      <w:tblPr>
        <w:tblLayout w:type="fixed"/>
        <w:tblInd w:w="0" w:type="dxa"/>
        <w:tblCellMar>
          <w:top w:w="0" w:type="dxa"/>
          <w:left w:w="0" w:type="dxa"/>
          <w:bottom w:w="0" w:type="dxa"/>
          <w:right w:w="0" w:type="dxa"/>
        </w:tblCellMar>
      </w:tblPr>
      <w:tr>
        <w:trPr>
          <w:trHeight w:val="179"/>
        </w:trPr>
        <w:tc>
          <w:tcPr>
            <w:tcW w:w="6460" w:type="dxa"/>
            <w:vAlign w:val="bottom"/>
            <w:gridSpan w:val="3"/>
          </w:tcPr>
          <w:p>
            <w:pPr>
              <w:ind w:left="1480"/>
              <w:spacing w:after="0" w:line="179" w:lineRule="exact"/>
              <w:rPr>
                <w:sz w:val="20"/>
                <w:szCs w:val="20"/>
                <w:color w:val="auto"/>
              </w:rPr>
            </w:pPr>
            <w:r>
              <w:rPr>
                <w:rFonts w:ascii="Courier New" w:cs="Courier New" w:eastAsia="Courier New" w:hAnsi="Courier New"/>
                <w:sz w:val="16"/>
                <w:szCs w:val="16"/>
                <w:color w:val="auto"/>
              </w:rPr>
              <w:t>AND THE SIX MONTHS ENDED JUNE 30, 1998 AND 1999</w:t>
            </w:r>
          </w:p>
        </w:tc>
        <w:tc>
          <w:tcPr>
            <w:tcW w:w="880" w:type="dxa"/>
            <w:vAlign w:val="bottom"/>
          </w:tcPr>
          <w:p>
            <w:pPr>
              <w:spacing w:after="0"/>
              <w:rPr>
                <w:sz w:val="15"/>
                <w:szCs w:val="15"/>
                <w:color w:val="auto"/>
              </w:rPr>
            </w:pPr>
          </w:p>
        </w:tc>
      </w:tr>
      <w:tr>
        <w:trPr>
          <w:trHeight w:val="894"/>
        </w:trPr>
        <w:tc>
          <w:tcPr>
            <w:tcW w:w="4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190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June 30,</w:t>
            </w:r>
          </w:p>
        </w:tc>
      </w:tr>
      <w:tr>
        <w:trPr>
          <w:trHeight w:val="179"/>
        </w:trPr>
        <w:tc>
          <w:tcPr>
            <w:tcW w:w="4180" w:type="dxa"/>
            <w:vAlign w:val="bottom"/>
          </w:tcPr>
          <w:p>
            <w:pPr>
              <w:spacing w:after="0"/>
              <w:rPr>
                <w:sz w:val="15"/>
                <w:szCs w:val="15"/>
                <w:color w:val="auto"/>
              </w:rPr>
            </w:pPr>
          </w:p>
        </w:tc>
        <w:tc>
          <w:tcPr>
            <w:tcW w:w="316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 -------------------</w:t>
            </w:r>
          </w:p>
        </w:tc>
      </w:tr>
      <w:tr>
        <w:trPr>
          <w:trHeight w:val="179"/>
        </w:trPr>
        <w:tc>
          <w:tcPr>
            <w:tcW w:w="418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1998</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18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00" w:type="dxa"/>
            <w:vAlign w:val="bottom"/>
            <w:gridSpan w:val="2"/>
          </w:tcPr>
          <w:p>
            <w:pPr>
              <w:jc w:val="right"/>
              <w:ind w:right="48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4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(loss) income</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$(850,000)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$(567,000)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$348,000</w:t>
            </w:r>
          </w:p>
        </w:tc>
      </w:tr>
      <w:tr>
        <w:trPr>
          <w:trHeight w:val="179"/>
        </w:trPr>
        <w:tc>
          <w:tcPr>
            <w:tcW w:w="4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Adjustments to reconcile net loss to net</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 used in</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416,000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172,000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182,000</w:t>
            </w: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Effect of change in operating assets and</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1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liabilities-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1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Trade accounts receivable</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(257,000)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(350,000)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(447,000)</w:t>
            </w:r>
          </w:p>
        </w:tc>
      </w:tr>
      <w:tr>
        <w:trPr>
          <w:trHeight w:val="179"/>
        </w:trPr>
        <w:tc>
          <w:tcPr>
            <w:tcW w:w="41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Prepaid expenses and other</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w:t>
            </w:r>
          </w:p>
        </w:tc>
      </w:tr>
      <w:tr>
        <w:trPr>
          <w:trHeight w:val="179"/>
        </w:trPr>
        <w:tc>
          <w:tcPr>
            <w:tcW w:w="41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Accounts payable and accrued expenses</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99,000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(66,000)</w:t>
            </w:r>
          </w:p>
        </w:tc>
      </w:tr>
      <w:tr>
        <w:trPr>
          <w:trHeight w:val="179"/>
        </w:trPr>
        <w:tc>
          <w:tcPr>
            <w:tcW w:w="41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cash flows (used in) provided by</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1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(589,000)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(797,000)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7,000</w:t>
            </w:r>
          </w:p>
        </w:tc>
      </w:tr>
      <w:tr>
        <w:trPr>
          <w:trHeight w:val="179"/>
        </w:trPr>
        <w:tc>
          <w:tcPr>
            <w:tcW w:w="41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Purchase of property and equipment</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(58,000)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(81,000)</w:t>
            </w:r>
          </w:p>
        </w:tc>
      </w:tr>
      <w:tr>
        <w:trPr>
          <w:trHeight w:val="179"/>
        </w:trPr>
        <w:tc>
          <w:tcPr>
            <w:tcW w:w="41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Net transfer from parent</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225,000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339,000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121,000</w:t>
            </w:r>
          </w:p>
        </w:tc>
      </w:tr>
      <w:tr>
        <w:trPr>
          <w:trHeight w:val="179"/>
        </w:trPr>
        <w:tc>
          <w:tcPr>
            <w:tcW w:w="4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Proceeds from parent debt</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427,000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500,000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6,000</w:t>
            </w:r>
          </w:p>
        </w:tc>
      </w:tr>
      <w:tr>
        <w:trPr>
          <w:trHeight w:val="179"/>
        </w:trPr>
        <w:tc>
          <w:tcPr>
            <w:tcW w:w="41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Net cash flows from financing activities</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652,000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839,000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127,000</w:t>
            </w:r>
          </w:p>
        </w:tc>
      </w:tr>
      <w:tr>
        <w:trPr>
          <w:trHeight w:val="179"/>
        </w:trPr>
        <w:tc>
          <w:tcPr>
            <w:tcW w:w="41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INCREASE IN CASH</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53,000</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CASH AND CASH EQUIVALENTS, beginning of year</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29,000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34,000</w:t>
            </w:r>
          </w:p>
        </w:tc>
      </w:tr>
      <w:tr>
        <w:trPr>
          <w:trHeight w:val="179"/>
        </w:trPr>
        <w:tc>
          <w:tcPr>
            <w:tcW w:w="41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end of year</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34,000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  31,000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$ 87,000</w:t>
            </w:r>
          </w:p>
        </w:tc>
      </w:tr>
      <w:tr>
        <w:trPr>
          <w:trHeight w:val="179"/>
        </w:trPr>
        <w:tc>
          <w:tcPr>
            <w:tcW w:w="41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SUPPLEMENTAL DISCLOSURE OF CASH FLOW</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INFORMATION:</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Cash paid for interest</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$ 477,000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$ 217,000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$254,000</w:t>
            </w:r>
          </w:p>
        </w:tc>
      </w:tr>
      <w:tr>
        <w:trPr>
          <w:trHeight w:val="179"/>
        </w:trPr>
        <w:tc>
          <w:tcPr>
            <w:tcW w:w="418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4"/>
          <w:szCs w:val="14"/>
          <w:color w:val="auto"/>
        </w:rPr>
        <w:t>The accompanying notes are an integral part of this combined balance sheet.</w:t>
      </w:r>
    </w:p>
    <w:p>
      <w:pPr>
        <w:spacing w:after="0" w:line="19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F-60</w:t>
      </w:r>
    </w:p>
    <w:p>
      <w:pPr>
        <w:sectPr>
          <w:pgSz w:w="11900" w:h="16838" w:orient="portrait"/>
          <w:cols w:equalWidth="0" w:num="1">
            <w:col w:w="10219"/>
          </w:cols>
          <w:pgMar w:left="240" w:top="648" w:right="1440" w:bottom="1440" w:gutter="0" w:footer="0" w:header="0"/>
        </w:sectPr>
      </w:pPr>
    </w:p>
    <w:bookmarkStart w:id="150" w:name="page151"/>
    <w:bookmarkEnd w:id="150"/>
    <w:p>
      <w:pPr>
        <w:ind w:left="1665"/>
        <w:spacing w:after="0"/>
        <w:rPr>
          <w:sz w:val="20"/>
          <w:szCs w:val="20"/>
          <w:color w:val="auto"/>
        </w:rPr>
      </w:pPr>
      <w:r>
        <w:rPr>
          <w:rFonts w:ascii="Courier New" w:cs="Courier New" w:eastAsia="Courier New" w:hAnsi="Courier New"/>
          <w:sz w:val="16"/>
          <w:szCs w:val="16"/>
          <w:color w:val="auto"/>
        </w:rPr>
        <w:t>STATIONS WKJS-FM AND WSOJ-FM OF FM 100 INC.</w:t>
      </w:r>
    </w:p>
    <w:p>
      <w:pPr>
        <w:spacing w:after="0" w:line="177" w:lineRule="exact"/>
        <w:rPr>
          <w:sz w:val="20"/>
          <w:szCs w:val="20"/>
          <w:color w:val="auto"/>
        </w:rPr>
      </w:pPr>
    </w:p>
    <w:p>
      <w:pPr>
        <w:jc w:val="center"/>
        <w:ind w:right="2795"/>
        <w:spacing w:after="0"/>
        <w:rPr>
          <w:sz w:val="20"/>
          <w:szCs w:val="20"/>
          <w:color w:val="auto"/>
        </w:rPr>
      </w:pPr>
      <w:r>
        <w:rPr>
          <w:rFonts w:ascii="Courier New" w:cs="Courier New" w:eastAsia="Courier New" w:hAnsi="Courier New"/>
          <w:sz w:val="16"/>
          <w:szCs w:val="16"/>
          <w:color w:val="auto"/>
        </w:rPr>
        <w:t>NOTES TO COMBINED FINANCIAL STATEMENTS</w:t>
      </w:r>
    </w:p>
    <w:p>
      <w:pPr>
        <w:spacing w:after="0" w:line="177" w:lineRule="exact"/>
        <w:rPr>
          <w:sz w:val="20"/>
          <w:szCs w:val="20"/>
          <w:color w:val="auto"/>
        </w:rPr>
      </w:pPr>
    </w:p>
    <w:p>
      <w:pPr>
        <w:ind w:left="2885"/>
        <w:spacing w:after="0"/>
        <w:rPr>
          <w:sz w:val="20"/>
          <w:szCs w:val="20"/>
          <w:color w:val="auto"/>
        </w:rPr>
      </w:pPr>
      <w:r>
        <w:rPr>
          <w:rFonts w:ascii="Courier New" w:cs="Courier New" w:eastAsia="Courier New" w:hAnsi="Courier New"/>
          <w:sz w:val="16"/>
          <w:szCs w:val="16"/>
          <w:color w:val="auto"/>
        </w:rPr>
        <w:t>DECEMBER 31, 1998</w:t>
      </w:r>
    </w:p>
    <w:p>
      <w:pPr>
        <w:spacing w:after="0" w:line="183" w:lineRule="exact"/>
        <w:rPr>
          <w:sz w:val="20"/>
          <w:szCs w:val="20"/>
          <w:color w:val="auto"/>
        </w:rPr>
      </w:pPr>
    </w:p>
    <w:p>
      <w:pPr>
        <w:ind w:left="5" w:right="5939" w:hanging="5"/>
        <w:spacing w:after="0" w:line="465" w:lineRule="auto"/>
        <w:tabs>
          <w:tab w:leader="none" w:pos="28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Organization and Business</w:t>
      </w:r>
    </w:p>
    <w:p>
      <w:pPr>
        <w:spacing w:after="0" w:line="13" w:lineRule="exact"/>
        <w:rPr>
          <w:sz w:val="20"/>
          <w:szCs w:val="20"/>
          <w:color w:val="auto"/>
        </w:rPr>
      </w:pPr>
    </w:p>
    <w:p>
      <w:pPr>
        <w:ind w:left="5" w:right="3159"/>
        <w:spacing w:after="0" w:line="279" w:lineRule="auto"/>
        <w:rPr>
          <w:sz w:val="20"/>
          <w:szCs w:val="20"/>
          <w:color w:val="auto"/>
        </w:rPr>
      </w:pPr>
      <w:r>
        <w:rPr>
          <w:rFonts w:ascii="Courier New" w:cs="Courier New" w:eastAsia="Courier New" w:hAnsi="Courier New"/>
          <w:sz w:val="14"/>
          <w:szCs w:val="14"/>
          <w:color w:val="auto"/>
        </w:rPr>
        <w:t>The radio stations, WKJS-FM and WSOJ-FM (the Stations) are broadcast in the Richmond area. The combined financial statements of the Stations were formed effective January 4, 1998, when FM 100, Inc. purchased station WKJS-FM for $4,500,000. Station WSOJ-FM was owned by FM 100, Inc. since 1994.</w:t>
      </w:r>
    </w:p>
    <w:p>
      <w:pPr>
        <w:spacing w:after="0" w:line="157" w:lineRule="exact"/>
        <w:rPr>
          <w:sz w:val="20"/>
          <w:szCs w:val="20"/>
          <w:color w:val="auto"/>
        </w:rPr>
      </w:pPr>
    </w:p>
    <w:p>
      <w:pPr>
        <w:ind w:left="5" w:right="2879"/>
        <w:spacing w:after="0" w:line="274" w:lineRule="auto"/>
        <w:rPr>
          <w:sz w:val="20"/>
          <w:szCs w:val="20"/>
          <w:color w:val="auto"/>
        </w:rPr>
      </w:pPr>
      <w:r>
        <w:rPr>
          <w:rFonts w:ascii="Courier New" w:cs="Courier New" w:eastAsia="Courier New" w:hAnsi="Courier New"/>
          <w:sz w:val="14"/>
          <w:szCs w:val="14"/>
          <w:color w:val="auto"/>
        </w:rPr>
        <w:t>In February 1999, FM 100, Inc. signed an agreement with Radio One, Inc. to sell all tangible and intangible assets for approximately $12,000,000, subject to certain earn-out adjustments. The sale is expected to close during 1999. The accompanying combined financial statements include the assets, liabilities and results of operations of those stations to be acquired by Radio One, Inc. and were prepared from the financial statements of FM 100, Inc. All inter-station transactions have been eliminated in consolidation.</w:t>
      </w:r>
    </w:p>
    <w:p>
      <w:pPr>
        <w:spacing w:after="0" w:line="15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Stations have incurred an operating loss of $371,000 and a net loss of</w:t>
      </w:r>
    </w:p>
    <w:p>
      <w:pPr>
        <w:spacing w:after="0" w:line="4" w:lineRule="exact"/>
        <w:rPr>
          <w:sz w:val="20"/>
          <w:szCs w:val="20"/>
          <w:color w:val="auto"/>
        </w:rPr>
      </w:pPr>
    </w:p>
    <w:p>
      <w:pPr>
        <w:ind w:left="5" w:right="3059"/>
        <w:spacing w:after="0" w:line="235" w:lineRule="auto"/>
        <w:rPr>
          <w:sz w:val="20"/>
          <w:szCs w:val="20"/>
          <w:color w:val="auto"/>
        </w:rPr>
      </w:pPr>
      <w:r>
        <w:rPr>
          <w:rFonts w:ascii="Courier New" w:cs="Courier New" w:eastAsia="Courier New" w:hAnsi="Courier New"/>
          <w:sz w:val="16"/>
          <w:szCs w:val="16"/>
          <w:color w:val="auto"/>
        </w:rPr>
        <w:t>$850,000 for the year ended December 31, 1998. Also, as of December 31, 1998, the Stations had a station deficit of $448,000. These factors, along with others could negatively impact future operations of the Stations.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Basis of Presentation</w:t>
      </w:r>
    </w:p>
    <w:p>
      <w:pPr>
        <w:spacing w:after="0" w:line="183" w:lineRule="exact"/>
        <w:rPr>
          <w:sz w:val="20"/>
          <w:szCs w:val="20"/>
          <w:color w:val="auto"/>
        </w:rPr>
      </w:pPr>
    </w:p>
    <w:p>
      <w:pPr>
        <w:ind w:left="5" w:right="2879"/>
        <w:spacing w:after="0" w:line="275" w:lineRule="auto"/>
        <w:rPr>
          <w:sz w:val="20"/>
          <w:szCs w:val="20"/>
          <w:color w:val="auto"/>
        </w:rPr>
      </w:pPr>
      <w:r>
        <w:rPr>
          <w:rFonts w:ascii="Courier New" w:cs="Courier New" w:eastAsia="Courier New" w:hAnsi="Courier New"/>
          <w:sz w:val="14"/>
          <w:szCs w:val="14"/>
          <w:color w:val="auto"/>
        </w:rPr>
        <w:t>The accompanying combined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332"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Interim Financial Statements</w:t>
      </w:r>
    </w:p>
    <w:p>
      <w:pPr>
        <w:spacing w:after="0" w:line="183"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The interim combined financial statements included herein for the Stations have been prepared by management without audit, pursuant to the rules and regulations of the Securities and Exchange Commission. In management's opinion, the interim financial data presented herein include all adjustments (which include only normal recurring adjustments) necessary for a fair presentation. Certain information and footnote disclosures normally included in the financial statements prepared in accordance with generally accepted accounting principles have been condensed or omitted pursuant to such rules and regulations. Results for interim periods are not necessarily indicative of results to be expected for the full year.</w:t>
      </w:r>
    </w:p>
    <w:p>
      <w:pPr>
        <w:spacing w:after="0" w:line="186"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On July 1, 1999, Radio One purchased the assets of the Stations for $4,600,000.</w:t>
      </w:r>
    </w:p>
    <w:p>
      <w:pPr>
        <w:spacing w:after="0" w:line="19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Certain Corporate Expenses</w:t>
      </w:r>
    </w:p>
    <w:p>
      <w:pPr>
        <w:spacing w:after="0" w:line="183"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The Stations are allocated certain corporate expenses for services provided by FM 100, Inc. based upon the percentage of revenue of each station to total revenue of all stations operated by FM 100, Inc. Though management is of the opinion that all allocations used are reasonable and appropriate, other allocations might be used that could produce results substantially different from those reflected herein and these cost allocations might not be indicative of amounts which might be paid to unrelated parties for similar services if the Stations had been operated on a stand-alone basis.</w:t>
      </w:r>
    </w:p>
    <w:p>
      <w:pPr>
        <w:spacing w:after="0" w:line="184" w:lineRule="exact"/>
        <w:rPr>
          <w:sz w:val="20"/>
          <w:szCs w:val="20"/>
          <w:color w:val="auto"/>
        </w:rPr>
      </w:pPr>
    </w:p>
    <w:p>
      <w:pPr>
        <w:ind w:left="5" w:right="2959"/>
        <w:spacing w:after="0" w:line="235" w:lineRule="auto"/>
        <w:rPr>
          <w:sz w:val="20"/>
          <w:szCs w:val="20"/>
          <w:color w:val="auto"/>
        </w:rPr>
      </w:pPr>
      <w:r>
        <w:rPr>
          <w:rFonts w:ascii="Courier New" w:cs="Courier New" w:eastAsia="Courier New" w:hAnsi="Courier New"/>
          <w:sz w:val="16"/>
          <w:szCs w:val="16"/>
          <w:color w:val="auto"/>
        </w:rPr>
        <w:t>FM 100, Inc. corporate departmental expenses of $15,000 have been allocated to the Stations during 1998 for accounting services and other miscellaneous expenses.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F-61</w:t>
      </w:r>
    </w:p>
    <w:p>
      <w:pPr>
        <w:sectPr>
          <w:pgSz w:w="11900" w:h="16838" w:orient="portrait"/>
          <w:cols w:equalWidth="0" w:num="1">
            <w:col w:w="10224"/>
          </w:cols>
          <w:pgMar w:left="235" w:top="648" w:right="1440" w:bottom="1440" w:gutter="0" w:footer="0" w:header="0"/>
        </w:sectPr>
      </w:pPr>
    </w:p>
    <w:bookmarkStart w:id="151" w:name="page152"/>
    <w:bookmarkEnd w:id="151"/>
    <w:p>
      <w:pPr>
        <w:jc w:val="center"/>
        <w:ind w:right="2879"/>
        <w:spacing w:after="0"/>
        <w:rPr>
          <w:sz w:val="20"/>
          <w:szCs w:val="20"/>
          <w:color w:val="auto"/>
        </w:rPr>
      </w:pPr>
      <w:r>
        <w:rPr>
          <w:rFonts w:ascii="Courier New" w:cs="Courier New" w:eastAsia="Courier New" w:hAnsi="Courier New"/>
          <w:sz w:val="16"/>
          <w:szCs w:val="16"/>
          <w:color w:val="auto"/>
        </w:rPr>
        <w:t>STATIONS WKJS-FM AND WSOJ-FM OF FM 100 INC.</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NOTES TO COMBINED FINANCIAL STATEMENTS--(Continued)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and Equipment</w:t>
      </w:r>
    </w:p>
    <w:p>
      <w:pPr>
        <w:spacing w:after="0" w:line="183" w:lineRule="exact"/>
        <w:rPr>
          <w:sz w:val="20"/>
          <w:szCs w:val="20"/>
          <w:color w:val="auto"/>
        </w:rPr>
      </w:pPr>
    </w:p>
    <w:p>
      <w:pPr>
        <w:jc w:val="both"/>
        <w:ind w:right="3339"/>
        <w:spacing w:after="0" w:line="283" w:lineRule="auto"/>
        <w:rPr>
          <w:sz w:val="20"/>
          <w:szCs w:val="20"/>
          <w:color w:val="auto"/>
        </w:rPr>
      </w:pPr>
      <w:r>
        <w:rPr>
          <w:rFonts w:ascii="Courier New" w:cs="Courier New" w:eastAsia="Courier New" w:hAnsi="Courier New"/>
          <w:sz w:val="14"/>
          <w:szCs w:val="14"/>
          <w:color w:val="auto"/>
        </w:rPr>
        <w:t>Property and equipment are recorded at cost and are being depreciated on a straight-line basis over various periods. The components of the Stations's property and equipment as of December 31, 1998, are as follows: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Period of</w:t>
            </w:r>
          </w:p>
        </w:tc>
      </w:tr>
      <w:tr>
        <w:trPr>
          <w:trHeight w:val="179"/>
        </w:trPr>
        <w:tc>
          <w:tcPr>
            <w:tcW w:w="5260" w:type="dxa"/>
            <w:vAlign w:val="bottom"/>
          </w:tcPr>
          <w:p>
            <w:pPr>
              <w:spacing w:after="0"/>
              <w:rPr>
                <w:sz w:val="15"/>
                <w:szCs w:val="15"/>
                <w:color w:val="auto"/>
              </w:rPr>
            </w:pP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1998</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Depreciation</w:t>
            </w:r>
          </w:p>
        </w:tc>
      </w:tr>
      <w:tr>
        <w:trPr>
          <w:trHeight w:val="179"/>
        </w:trPr>
        <w:tc>
          <w:tcPr>
            <w:tcW w:w="5260" w:type="dxa"/>
            <w:vAlign w:val="bottom"/>
          </w:tcPr>
          <w:p>
            <w:pPr>
              <w:spacing w:after="0"/>
              <w:rPr>
                <w:sz w:val="15"/>
                <w:szCs w:val="15"/>
                <w:color w:val="auto"/>
              </w:rPr>
            </w:pPr>
          </w:p>
        </w:tc>
        <w:tc>
          <w:tcPr>
            <w:tcW w:w="21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358"/>
        </w:trPr>
        <w:tc>
          <w:tcPr>
            <w:tcW w:w="5260" w:type="dxa"/>
            <w:vAlign w:val="bottom"/>
          </w:tcPr>
          <w:p>
            <w:pPr>
              <w:jc w:val="right"/>
              <w:ind w:right="3042"/>
              <w:spacing w:after="0"/>
              <w:rPr>
                <w:sz w:val="20"/>
                <w:szCs w:val="20"/>
                <w:color w:val="auto"/>
              </w:rPr>
            </w:pPr>
            <w:r>
              <w:rPr>
                <w:rFonts w:ascii="Courier New" w:cs="Courier New" w:eastAsia="Courier New" w:hAnsi="Courier New"/>
                <w:sz w:val="16"/>
                <w:szCs w:val="16"/>
                <w:color w:val="auto"/>
                <w:w w:val="95"/>
              </w:rPr>
              <w:t>PROPERTY AND EQUIPMENT:</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9"/>
        </w:trPr>
        <w:tc>
          <w:tcPr>
            <w:tcW w:w="5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Land..................................................</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  173,000</w:t>
            </w:r>
          </w:p>
        </w:tc>
        <w:tc>
          <w:tcPr>
            <w:tcW w:w="46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Building..............................................</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646,000</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5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Furniture and fixtures................................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211,000</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5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Broadcasting equipment................................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262,000</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5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Vehicles..............................................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17,000</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526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526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1,309,000</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5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Less: Accumulated depreciation........................</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230,000</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526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5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Property and equipment, net.........................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$1,079,000</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526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expense for the fiscal year ended December 31, 1998, was $102,000.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In accordance with industry practice, revenue for broadcast advertising is recognized when the commercial is broadcast.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Barter Arrangements</w:t>
      </w:r>
    </w:p>
    <w:p>
      <w:pPr>
        <w:spacing w:after="0" w:line="183" w:lineRule="exact"/>
        <w:rPr>
          <w:sz w:val="20"/>
          <w:szCs w:val="20"/>
          <w:color w:val="auto"/>
        </w:rPr>
      </w:pPr>
    </w:p>
    <w:p>
      <w:pPr>
        <w:ind w:right="3059"/>
        <w:spacing w:after="0" w:line="279" w:lineRule="auto"/>
        <w:rPr>
          <w:sz w:val="20"/>
          <w:szCs w:val="20"/>
          <w:color w:val="auto"/>
        </w:rPr>
      </w:pPr>
      <w:r>
        <w:rPr>
          <w:rFonts w:ascii="Courier New" w:cs="Courier New" w:eastAsia="Courier New" w:hAnsi="Courier New"/>
          <w:sz w:val="14"/>
          <w:szCs w:val="14"/>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Instruments</w:t>
      </w:r>
    </w:p>
    <w:p>
      <w:pPr>
        <w:spacing w:after="0" w:line="18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Financial instruments as of December 31, 1998, consist of cash and cash equivalents, trade accounts receivables, accounts payable, accrued expenses, long-term debt, and capital leases, all of which the carrying amounts approximate fair value.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Cash Flow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1998, FM 100, Inc. obtained a $5,000,000 loan from a bank of which</w:t>
      </w:r>
    </w:p>
    <w:p>
      <w:pPr>
        <w:spacing w:after="0" w:line="4"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$4,500,000 was used to finance the purchase of WKJS-FM and $73,000 was used to pay debt issuance cost. The remaining $427,000 transferred to the Stations for operating purposes.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F-62</w:t>
      </w:r>
    </w:p>
    <w:p>
      <w:pPr>
        <w:sectPr>
          <w:pgSz w:w="11900" w:h="16838" w:orient="portrait"/>
          <w:cols w:equalWidth="0" w:num="1">
            <w:col w:w="10219"/>
          </w:cols>
          <w:pgMar w:left="240" w:top="648" w:right="1440" w:bottom="1440" w:gutter="0" w:footer="0" w:header="0"/>
        </w:sectPr>
      </w:pPr>
    </w:p>
    <w:bookmarkStart w:id="152" w:name="page153"/>
    <w:bookmarkEnd w:id="152"/>
    <w:p>
      <w:pPr>
        <w:jc w:val="center"/>
        <w:ind w:right="2879"/>
        <w:spacing w:after="0"/>
        <w:rPr>
          <w:sz w:val="20"/>
          <w:szCs w:val="20"/>
          <w:color w:val="auto"/>
        </w:rPr>
      </w:pPr>
      <w:r>
        <w:rPr>
          <w:rFonts w:ascii="Courier New" w:cs="Courier New" w:eastAsia="Courier New" w:hAnsi="Courier New"/>
          <w:sz w:val="16"/>
          <w:szCs w:val="16"/>
          <w:color w:val="auto"/>
        </w:rPr>
        <w:t>STATIONS WKJS-FM AND WSOJ-FM OF FM 100 INC.</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NOTES TO COMBINED FINANCIAL STATEMENTS--(Continued)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INTANGIBLE ASSETS:</w:t>
      </w:r>
    </w:p>
    <w:p>
      <w:pPr>
        <w:spacing w:after="0" w:line="18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Intangible assets are being amortized on a straight-line basis over various periods. The intangible asset balances and periods of amortization as of December 31,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5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Period of</w:t>
            </w:r>
          </w:p>
        </w:tc>
      </w:tr>
      <w:tr>
        <w:trPr>
          <w:trHeight w:val="179"/>
        </w:trPr>
        <w:tc>
          <w:tcPr>
            <w:tcW w:w="5080" w:type="dxa"/>
            <w:vAlign w:val="bottom"/>
          </w:tcPr>
          <w:p>
            <w:pPr>
              <w:spacing w:after="0"/>
              <w:rPr>
                <w:sz w:val="15"/>
                <w:szCs w:val="15"/>
                <w:color w:val="auto"/>
              </w:rPr>
            </w:pPr>
          </w:p>
        </w:tc>
        <w:tc>
          <w:tcPr>
            <w:tcW w:w="10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Amortization</w:t>
            </w:r>
          </w:p>
        </w:tc>
      </w:tr>
      <w:tr>
        <w:trPr>
          <w:trHeight w:val="179"/>
        </w:trPr>
        <w:tc>
          <w:tcPr>
            <w:tcW w:w="5080" w:type="dxa"/>
            <w:vAlign w:val="bottom"/>
          </w:tcPr>
          <w:p>
            <w:pPr>
              <w:spacing w:after="0"/>
              <w:rPr>
                <w:sz w:val="15"/>
                <w:szCs w:val="15"/>
                <w:color w:val="auto"/>
              </w:rPr>
            </w:pPr>
          </w:p>
        </w:tc>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w:t>
            </w:r>
          </w:p>
        </w:tc>
      </w:tr>
      <w:tr>
        <w:trPr>
          <w:trHeight w:val="358"/>
        </w:trPr>
        <w:tc>
          <w:tcPr>
            <w:tcW w:w="5080" w:type="dxa"/>
            <w:vAlign w:val="bottom"/>
          </w:tcPr>
          <w:p>
            <w:pPr>
              <w:jc w:val="right"/>
              <w:spacing w:after="0"/>
              <w:rPr>
                <w:sz w:val="20"/>
                <w:szCs w:val="20"/>
                <w:color w:val="auto"/>
              </w:rPr>
            </w:pPr>
            <w:r>
              <w:rPr>
                <w:rFonts w:ascii="Courier New" w:cs="Courier New" w:eastAsia="Courier New" w:hAnsi="Courier New"/>
                <w:sz w:val="16"/>
                <w:szCs w:val="16"/>
                <w:color w:val="auto"/>
                <w:w w:val="96"/>
              </w:rPr>
              <w:t>FCC broadcast license.................................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7"/>
              </w:rPr>
              <w:t>$3,628,000</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 Years</w:t>
            </w:r>
          </w:p>
        </w:tc>
      </w:tr>
      <w:tr>
        <w:trPr>
          <w:trHeight w:val="179"/>
        </w:trPr>
        <w:tc>
          <w:tcPr>
            <w:tcW w:w="5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Debt financing........................................</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Life of Debt</w:t>
            </w:r>
          </w:p>
        </w:tc>
      </w:tr>
      <w:tr>
        <w:trPr>
          <w:trHeight w:val="179"/>
        </w:trPr>
        <w:tc>
          <w:tcPr>
            <w:tcW w:w="50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160" w:type="dxa"/>
            <w:vAlign w:val="bottom"/>
          </w:tcPr>
          <w:p>
            <w:pPr>
              <w:spacing w:after="0"/>
              <w:rPr>
                <w:sz w:val="15"/>
                <w:szCs w:val="15"/>
                <w:color w:val="auto"/>
              </w:rPr>
            </w:pPr>
          </w:p>
        </w:tc>
      </w:tr>
      <w:tr>
        <w:trPr>
          <w:trHeight w:val="179"/>
        </w:trPr>
        <w:tc>
          <w:tcPr>
            <w:tcW w:w="5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Total...............................................</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3,701,000</w:t>
            </w:r>
          </w:p>
        </w:tc>
        <w:tc>
          <w:tcPr>
            <w:tcW w:w="1160" w:type="dxa"/>
            <w:vAlign w:val="bottom"/>
          </w:tcPr>
          <w:p>
            <w:pPr>
              <w:spacing w:after="0"/>
              <w:rPr>
                <w:sz w:val="15"/>
                <w:szCs w:val="15"/>
                <w:color w:val="auto"/>
              </w:rPr>
            </w:pPr>
          </w:p>
        </w:tc>
      </w:tr>
      <w:tr>
        <w:trPr>
          <w:trHeight w:val="179"/>
        </w:trPr>
        <w:tc>
          <w:tcPr>
            <w:tcW w:w="5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Less: Accumulated amortization......................</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358,000</w:t>
            </w:r>
          </w:p>
        </w:tc>
        <w:tc>
          <w:tcPr>
            <w:tcW w:w="1160" w:type="dxa"/>
            <w:vAlign w:val="bottom"/>
          </w:tcPr>
          <w:p>
            <w:pPr>
              <w:spacing w:after="0"/>
              <w:rPr>
                <w:sz w:val="15"/>
                <w:szCs w:val="15"/>
                <w:color w:val="auto"/>
              </w:rPr>
            </w:pPr>
          </w:p>
        </w:tc>
      </w:tr>
      <w:tr>
        <w:trPr>
          <w:trHeight w:val="179"/>
        </w:trPr>
        <w:tc>
          <w:tcPr>
            <w:tcW w:w="50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160" w:type="dxa"/>
            <w:vAlign w:val="bottom"/>
          </w:tcPr>
          <w:p>
            <w:pPr>
              <w:spacing w:after="0"/>
              <w:rPr>
                <w:sz w:val="15"/>
                <w:szCs w:val="15"/>
                <w:color w:val="auto"/>
              </w:rPr>
            </w:pPr>
          </w:p>
        </w:tc>
      </w:tr>
      <w:tr>
        <w:trPr>
          <w:trHeight w:val="179"/>
        </w:trPr>
        <w:tc>
          <w:tcPr>
            <w:tcW w:w="5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Net intangible assets...............................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$3,343,000</w:t>
            </w:r>
          </w:p>
        </w:tc>
        <w:tc>
          <w:tcPr>
            <w:tcW w:w="1160" w:type="dxa"/>
            <w:vAlign w:val="bottom"/>
          </w:tcPr>
          <w:p>
            <w:pPr>
              <w:spacing w:after="0"/>
              <w:rPr>
                <w:sz w:val="15"/>
                <w:szCs w:val="15"/>
                <w:color w:val="auto"/>
              </w:rPr>
            </w:pPr>
          </w:p>
        </w:tc>
      </w:tr>
      <w:tr>
        <w:trPr>
          <w:trHeight w:val="179"/>
        </w:trPr>
        <w:tc>
          <w:tcPr>
            <w:tcW w:w="50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c>
          <w:tcPr>
            <w:tcW w:w="1160" w:type="dxa"/>
            <w:vAlign w:val="bottom"/>
          </w:tcPr>
          <w:p>
            <w:pPr>
              <w:spacing w:after="0"/>
              <w:rPr>
                <w:sz w:val="15"/>
                <w:szCs w:val="15"/>
                <w:color w:val="auto"/>
              </w:rPr>
            </w:pPr>
          </w:p>
        </w:tc>
      </w:tr>
    </w:tbl>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expense for the fiscal year ended December 31, 1998, was $314,000.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LONG-TERM DEBT:</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acquisition of WKJS-FM was financed with $4,500,000 of debt which has been allocated to the Stations. The debt accrued interest at 10% during 1998 and was originally due January 6, 1999, and has been refinanced to be due January 6, 2000.</w:t>
      </w:r>
    </w:p>
    <w:p>
      <w:pPr>
        <w:spacing w:after="0" w:line="185"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FM 100, Inc. has borrowed $500,000 from a bank which has been allocated down to the Stations. The debt accrued interest at 10% during 1998 and was originally due January 6, 1999 and has been refinanced to be due January 6, 2000.</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31, 1998, the Stations had various capital leases for equipment.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INCOME TAXES:</w:t>
      </w:r>
    </w:p>
    <w:p>
      <w:pPr>
        <w:spacing w:after="0" w:line="183" w:lineRule="exact"/>
        <w:rPr>
          <w:sz w:val="20"/>
          <w:szCs w:val="20"/>
          <w:color w:val="auto"/>
        </w:rPr>
      </w:pPr>
    </w:p>
    <w:p>
      <w:pPr>
        <w:ind w:right="3159"/>
        <w:spacing w:after="0" w:line="295" w:lineRule="auto"/>
        <w:rPr>
          <w:sz w:val="20"/>
          <w:szCs w:val="20"/>
          <w:color w:val="auto"/>
        </w:rPr>
      </w:pPr>
      <w:r>
        <w:rPr>
          <w:rFonts w:ascii="Courier New" w:cs="Courier New" w:eastAsia="Courier New" w:hAnsi="Courier New"/>
          <w:sz w:val="14"/>
          <w:szCs w:val="14"/>
          <w:color w:val="auto"/>
        </w:rPr>
        <w:t>As the Stations' parent company is an S-Corporation, no provision for income taxes has been included in the accompanying statements of operations.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COMMITMENTS:</w:t>
      </w:r>
    </w:p>
    <w:p>
      <w:pPr>
        <w:spacing w:after="0" w:line="183"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The Stations lease office space for their office and broadcast studios under an operating lease which expires during 1999. Rent expense for the year ended December 31, 1998, was $16,064. The future minimum rental payment is $9,311.</w:t>
      </w: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F-63</w:t>
      </w:r>
    </w:p>
    <w:p>
      <w:pPr>
        <w:sectPr>
          <w:pgSz w:w="11900" w:h="16838" w:orient="portrait"/>
          <w:cols w:equalWidth="0" w:num="1">
            <w:col w:w="10219"/>
          </w:cols>
          <w:pgMar w:left="240" w:top="648" w:right="1440" w:bottom="1440" w:gutter="0" w:footer="0" w:header="0"/>
        </w:sectPr>
      </w:pPr>
    </w:p>
    <w:bookmarkStart w:id="153" w:name="page154"/>
    <w:bookmarkEnd w:id="153"/>
    <w:p>
      <w:pPr>
        <w:ind w:left="1020"/>
        <w:spacing w:after="0"/>
        <w:rPr>
          <w:sz w:val="20"/>
          <w:szCs w:val="20"/>
          <w:color w:val="auto"/>
        </w:rPr>
      </w:pPr>
      <w:r>
        <w:rPr>
          <w:rFonts w:ascii="Courier New" w:cs="Courier New" w:eastAsia="Courier New" w:hAnsi="Courier New"/>
          <w:sz w:val="14"/>
          <w:szCs w:val="14"/>
          <w:color w:val="auto"/>
        </w:rPr>
        <w:t>[logo of Radio One appears here]</w:t>
      </w:r>
    </w:p>
    <w:p>
      <w:pPr>
        <w:sectPr>
          <w:pgSz w:w="11900" w:h="16838" w:orient="portrait"/>
          <w:cols w:equalWidth="0" w:num="1">
            <w:col w:w="9019"/>
          </w:cols>
          <w:pgMar w:left="1440" w:top="1191" w:right="1440" w:bottom="1440" w:gutter="0" w:footer="0" w:header="0"/>
        </w:sectPr>
      </w:pPr>
    </w:p>
    <w:bookmarkStart w:id="154" w:name="page155"/>
    <w:bookmarkEnd w:id="154"/>
    <w:p>
      <w:pPr>
        <w:jc w:val="center"/>
        <w:ind w:right="2875"/>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ind w:left="1945"/>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13. Other Expenses of Issuance and Distribution.</w:t>
      </w:r>
    </w:p>
    <w:p>
      <w:pPr>
        <w:spacing w:after="0" w:line="183" w:lineRule="exact"/>
        <w:rPr>
          <w:sz w:val="20"/>
          <w:szCs w:val="20"/>
          <w:color w:val="auto"/>
        </w:rPr>
      </w:pPr>
    </w:p>
    <w:p>
      <w:pPr>
        <w:ind w:left="5" w:right="2879" w:firstLine="279"/>
        <w:spacing w:after="0" w:line="276" w:lineRule="auto"/>
        <w:rPr>
          <w:sz w:val="20"/>
          <w:szCs w:val="20"/>
          <w:color w:val="auto"/>
        </w:rPr>
      </w:pPr>
      <w:r>
        <w:rPr>
          <w:rFonts w:ascii="Courier New" w:cs="Courier New" w:eastAsia="Courier New" w:hAnsi="Courier New"/>
          <w:sz w:val="14"/>
          <w:szCs w:val="14"/>
          <w:color w:val="auto"/>
        </w:rPr>
        <w:t>The following table sets forth the costs and expenses, other than underwriting discounts and commissions, payable in connection with the sale and distribution of the securities being registered. All amounts are estimates except the registration fee, the NASD filing fee and the Nasdaq National Market listing fee. None of the expenses will be borne by the selling stockholders.</w:t>
      </w:r>
    </w:p>
    <w:p>
      <w:pPr>
        <w:spacing w:after="0" w:line="200" w:lineRule="exact"/>
        <w:rPr>
          <w:sz w:val="20"/>
          <w:szCs w:val="20"/>
          <w:color w:val="auto"/>
        </w:rPr>
      </w:pPr>
    </w:p>
    <w:p>
      <w:pPr>
        <w:spacing w:after="0" w:line="31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6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Amount</w:t>
            </w:r>
          </w:p>
        </w:tc>
      </w:tr>
      <w:tr>
        <w:trPr>
          <w:trHeight w:val="179"/>
        </w:trPr>
        <w:tc>
          <w:tcPr>
            <w:tcW w:w="6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to be</w:t>
            </w:r>
          </w:p>
        </w:tc>
      </w:tr>
      <w:tr>
        <w:trPr>
          <w:trHeight w:val="179"/>
        </w:trPr>
        <w:tc>
          <w:tcPr>
            <w:tcW w:w="6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Paid</w:t>
            </w:r>
          </w:p>
        </w:tc>
      </w:tr>
      <w:tr>
        <w:trPr>
          <w:trHeight w:val="179"/>
        </w:trPr>
        <w:tc>
          <w:tcPr>
            <w:tcW w:w="6360" w:type="dxa"/>
            <w:vAlign w:val="bottom"/>
          </w:tcPr>
          <w:p>
            <w:pPr>
              <w:spacing w:after="0"/>
              <w:rPr>
                <w:sz w:val="15"/>
                <w:szCs w:val="15"/>
                <w:color w:val="auto"/>
              </w:rPr>
            </w:pP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6360" w:type="dxa"/>
            <w:vAlign w:val="bottom"/>
          </w:tcPr>
          <w:p>
            <w:pPr>
              <w:jc w:val="right"/>
              <w:spacing w:after="0"/>
              <w:rPr>
                <w:sz w:val="20"/>
                <w:szCs w:val="20"/>
                <w:color w:val="auto"/>
              </w:rPr>
            </w:pPr>
            <w:r>
              <w:rPr>
                <w:rFonts w:ascii="Courier New" w:cs="Courier New" w:eastAsia="Courier New" w:hAnsi="Courier New"/>
                <w:sz w:val="16"/>
                <w:szCs w:val="16"/>
                <w:color w:val="auto"/>
                <w:w w:val="96"/>
              </w:rPr>
              <w:t>Registration fee....................................................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63,944</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NASD filing fee.....................................................</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26,066</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Nasdaq National Market listing fee..................................</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17,500</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Printing and engraving expenses.....................................</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375,000</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Legal fees and expenses.............................................</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210,000</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Accounting fees and expenses........................................</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220,000</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Transfer agent &amp; registrar fees.....................................</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3,800</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Miscellaneous.......................................................</w:t>
            </w:r>
          </w:p>
        </w:tc>
        <w:tc>
          <w:tcPr>
            <w:tcW w:w="20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125,000</w:t>
            </w:r>
          </w:p>
        </w:tc>
      </w:tr>
      <w:tr>
        <w:trPr>
          <w:trHeight w:val="179"/>
        </w:trPr>
        <w:tc>
          <w:tcPr>
            <w:tcW w:w="6360" w:type="dxa"/>
            <w:vAlign w:val="bottom"/>
          </w:tcPr>
          <w:p>
            <w:pPr>
              <w:spacing w:after="0"/>
              <w:rPr>
                <w:sz w:val="15"/>
                <w:szCs w:val="15"/>
                <w:color w:val="auto"/>
              </w:rPr>
            </w:pP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6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Total.............................................................</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$1,041,310</w:t>
            </w:r>
          </w:p>
        </w:tc>
      </w:tr>
    </w:tbl>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14. Indemnification of Directors and Officers.</w:t>
      </w:r>
    </w:p>
    <w:p>
      <w:pPr>
        <w:spacing w:after="0" w:line="183" w:lineRule="exact"/>
        <w:rPr>
          <w:sz w:val="20"/>
          <w:szCs w:val="20"/>
          <w:color w:val="auto"/>
        </w:rPr>
      </w:pPr>
    </w:p>
    <w:p>
      <w:pPr>
        <w:ind w:left="5" w:right="2879" w:firstLine="279"/>
        <w:spacing w:after="0" w:line="236" w:lineRule="auto"/>
        <w:rPr>
          <w:sz w:val="20"/>
          <w:szCs w:val="20"/>
          <w:color w:val="auto"/>
        </w:rPr>
      </w:pPr>
      <w:r>
        <w:rPr>
          <w:rFonts w:ascii="Courier New" w:cs="Courier New" w:eastAsia="Courier New" w:hAnsi="Courier New"/>
          <w:sz w:val="16"/>
          <w:szCs w:val="16"/>
          <w:color w:val="auto"/>
        </w:rPr>
        <w:t>Radio One's Amended and Restated By-Laws incorporate substantially the provisions of the General Corporation Law of the State of Delaware (the "DGCL") in providing for indemnification of directors and officers against expenses, judgments, fines, settlements and other amounts actually and reasonably incurred in connection with any proceeding arising by reason of the fact that such person is or was an officer or director of Radio One. In addition, Radio One is authorized to indemnify employees and agents of Radio One and may enter into indemnification agreements with its directors and officers providing mandatory indemnification to them to the maximum extent permissible under Delaware law.</w:t>
      </w:r>
    </w:p>
    <w:p>
      <w:pPr>
        <w:spacing w:after="0" w:line="186" w:lineRule="exact"/>
        <w:rPr>
          <w:sz w:val="20"/>
          <w:szCs w:val="20"/>
          <w:color w:val="auto"/>
        </w:rPr>
      </w:pPr>
    </w:p>
    <w:p>
      <w:pPr>
        <w:ind w:left="5" w:right="2879" w:firstLine="279"/>
        <w:spacing w:after="0" w:line="272" w:lineRule="auto"/>
        <w:rPr>
          <w:sz w:val="20"/>
          <w:szCs w:val="20"/>
          <w:color w:val="auto"/>
        </w:rPr>
      </w:pPr>
      <w:r>
        <w:rPr>
          <w:rFonts w:ascii="Courier New" w:cs="Courier New" w:eastAsia="Courier New" w:hAnsi="Courier New"/>
          <w:sz w:val="14"/>
          <w:szCs w:val="14"/>
          <w:color w:val="auto"/>
        </w:rPr>
        <w:t>Radio One's Amended and Restated Certificate of Incorporation provides that Radio One shall indemnify (including indemnification for expenses incurred in defending or otherwise participating in any proceeding) its directors and officers to the fullest extent authorized or permitted by the DGCL, as it may be amended, and that such right to indemnification shall continue as to a person who has ceased to be a director or officer of Radio One and shall inure to the benefit of his or her heirs, executors and administrators except that such right shall not apply to proceedings initiated by such indemnified person unless it is a successful proceeding to enforce indemnification or such proceeding was authorized or consented to by the board of directors. Radio One's certificate of incorporation also specifically provides for the elimination of the personal liability of a director to the corporation and its stockholders for monetary damages for breach of fiduciary duty as director. The provision is limited to monetary damages, applies only to a director's actions while acting within his or her capacity as a director, and does not entitle Radio One to limit director liability for any judgment resulting from (a) any breach of the director's duty of loyalty to Radio One or its stockholders;</w:t>
      </w:r>
    </w:p>
    <w:p>
      <w:pPr>
        <w:spacing w:after="0" w:line="165" w:lineRule="exact"/>
        <w:rPr>
          <w:sz w:val="20"/>
          <w:szCs w:val="20"/>
          <w:color w:val="auto"/>
        </w:rPr>
      </w:pPr>
    </w:p>
    <w:p>
      <w:pPr>
        <w:ind w:left="5" w:right="2879" w:hanging="5"/>
        <w:spacing w:after="0" w:line="235" w:lineRule="auto"/>
        <w:tabs>
          <w:tab w:leader="none" w:pos="377"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acts or omissions not in good faith or which involve intentional misconduct or a knowing violation of the law; (c) paying an illegal dividend or approving an illegal stock repurchase; or (d) any transaction from which the director derived an improper benefit.</w:t>
      </w:r>
    </w:p>
    <w:p>
      <w:pPr>
        <w:spacing w:after="0" w:line="185" w:lineRule="exact"/>
        <w:rPr>
          <w:sz w:val="20"/>
          <w:szCs w:val="20"/>
          <w:color w:val="auto"/>
        </w:rPr>
      </w:pPr>
    </w:p>
    <w:p>
      <w:pPr>
        <w:ind w:left="5" w:right="2879" w:firstLine="279"/>
        <w:spacing w:after="0" w:line="273" w:lineRule="auto"/>
        <w:rPr>
          <w:sz w:val="20"/>
          <w:szCs w:val="20"/>
          <w:color w:val="auto"/>
        </w:rPr>
      </w:pPr>
      <w:r>
        <w:rPr>
          <w:rFonts w:ascii="Courier New" w:cs="Courier New" w:eastAsia="Courier New" w:hAnsi="Courier New"/>
          <w:sz w:val="14"/>
          <w:szCs w:val="14"/>
          <w:color w:val="auto"/>
        </w:rPr>
        <w:t>Section 145 of the DGCL provides generally that a person sued (other than in a derivative suit) as a director, officer, employee or agent of a corporation may be indemnified by the corporation for reasonable expenses, including counsel fees, if the person acted in good faith and in a manner the person reasonably believed to be in or not opposed to the best interests of the corporation, and, with respect to any criminal action or proceeding, had no reasonable cause to believe that the person's conduct was unlawful. In the case of a derivative suit, a director, officer, employee or agent of the corporation may be indemnified by the corporation for reasonable expenses, including attorneys' fees, if the person has acted in good faith and in a manner the person reasonably believed to be in or not opposed to the best interests of the corporation, except that no indemnification shall be made in the case of a derivative suit in respect of any claim as to, which such director, officer,</w:t>
      </w:r>
    </w:p>
    <w:p>
      <w:pPr>
        <w:spacing w:after="0" w:line="334"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24"/>
          </w:cols>
          <w:pgMar w:left="235" w:top="648" w:right="1440" w:bottom="953" w:gutter="0" w:footer="0" w:header="0"/>
        </w:sectPr>
      </w:pPr>
    </w:p>
    <w:bookmarkStart w:id="155" w:name="page156"/>
    <w:bookmarkEnd w:id="155"/>
    <w:p>
      <w:pPr>
        <w:ind w:right="2879"/>
        <w:spacing w:after="0" w:line="236" w:lineRule="auto"/>
        <w:rPr>
          <w:sz w:val="20"/>
          <w:szCs w:val="20"/>
          <w:color w:val="auto"/>
        </w:rPr>
      </w:pPr>
      <w:r>
        <w:rPr>
          <w:rFonts w:ascii="Courier New" w:cs="Courier New" w:eastAsia="Courier New" w:hAnsi="Courier New"/>
          <w:sz w:val="16"/>
          <w:szCs w:val="16"/>
          <w:color w:val="auto"/>
        </w:rPr>
        <w:t>for reasonable expenses, including attorneys' fees, if the person has acted in good faith and in a manner the person reasonably believed to be in or not opposed to the best interests of the corporation, except that no indemnification shall be made in the case of a derivative suit in respect of any claim as to, which such director, officer, employee or agent has been adjudged to be liable to the corporation unless the Delaware Court of Chancery or the court in which such action or suit was brought shall determine that such person is fairly and reasonably entitled to indemnity for proper expenses. Indemnification is mandatory under section 145 of the DGCL in the case of a director or officer who is successful on the merits in defense of a suit against him.</w:t>
      </w:r>
    </w:p>
    <w:p>
      <w:pPr>
        <w:spacing w:after="0" w:line="186"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Underwriting Agreement provides that the Underwriters are obligated, under certain circumstances, to indemnify Radio One, the directors, certain officers and controlling persons of Radio One, Inc. against certain liabilities, including liabilities under the Securities Act. Reference is made to the form of Underwriting Agreement filed as Exhibit 1.1 hereto.</w:t>
      </w:r>
    </w:p>
    <w:p>
      <w:pPr>
        <w:spacing w:after="0" w:line="186" w:lineRule="exact"/>
        <w:rPr>
          <w:sz w:val="20"/>
          <w:szCs w:val="20"/>
          <w:color w:val="auto"/>
        </w:rPr>
      </w:pPr>
    </w:p>
    <w:p>
      <w:pPr>
        <w:ind w:right="3439" w:firstLine="279"/>
        <w:spacing w:after="0" w:line="234" w:lineRule="auto"/>
        <w:rPr>
          <w:sz w:val="20"/>
          <w:szCs w:val="20"/>
          <w:color w:val="auto"/>
        </w:rPr>
      </w:pPr>
      <w:r>
        <w:rPr>
          <w:rFonts w:ascii="Courier New" w:cs="Courier New" w:eastAsia="Courier New" w:hAnsi="Courier New"/>
          <w:sz w:val="16"/>
          <w:szCs w:val="16"/>
          <w:color w:val="auto"/>
        </w:rPr>
        <w:t>Radio One maintains directors and officers liability insurance for the benefit of its directors and certain of its officers.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Recent Sales of Unregistered Securities.</w:t>
      </w:r>
    </w:p>
    <w:p>
      <w:pPr>
        <w:spacing w:after="0" w:line="183" w:lineRule="exact"/>
        <w:rPr>
          <w:sz w:val="20"/>
          <w:szCs w:val="20"/>
          <w:color w:val="auto"/>
        </w:rPr>
      </w:pPr>
    </w:p>
    <w:p>
      <w:pPr>
        <w:ind w:right="3059" w:firstLine="279"/>
        <w:spacing w:after="0" w:line="283" w:lineRule="auto"/>
        <w:rPr>
          <w:sz w:val="20"/>
          <w:szCs w:val="20"/>
          <w:color w:val="auto"/>
        </w:rPr>
      </w:pPr>
      <w:r>
        <w:rPr>
          <w:rFonts w:ascii="Courier New" w:cs="Courier New" w:eastAsia="Courier New" w:hAnsi="Courier New"/>
          <w:sz w:val="14"/>
          <w:szCs w:val="14"/>
          <w:color w:val="auto"/>
        </w:rPr>
        <w:t>On May 19, 1997, Radio One issued approximately $85.0 million (aggregate principal amount) of 12% senior subordinated notes to certain investors. Such notes were offered pursuant to Rule 144A under the Securities Act.</w:t>
      </w:r>
    </w:p>
    <w:p>
      <w:pPr>
        <w:spacing w:after="0" w:line="155" w:lineRule="exact"/>
        <w:rPr>
          <w:sz w:val="20"/>
          <w:szCs w:val="20"/>
          <w:color w:val="auto"/>
        </w:rPr>
      </w:pPr>
    </w:p>
    <w:p>
      <w:pPr>
        <w:ind w:right="3059" w:firstLine="279"/>
        <w:spacing w:after="0" w:line="235" w:lineRule="auto"/>
        <w:rPr>
          <w:sz w:val="20"/>
          <w:szCs w:val="20"/>
          <w:color w:val="auto"/>
        </w:rPr>
      </w:pPr>
      <w:r>
        <w:rPr>
          <w:rFonts w:ascii="Courier New" w:cs="Courier New" w:eastAsia="Courier New" w:hAnsi="Courier New"/>
          <w:sz w:val="16"/>
          <w:szCs w:val="16"/>
          <w:color w:val="auto"/>
        </w:rPr>
        <w:t>On May 19, 1997, Radio One issued approximately $20.9 million of Series A and Series B 15% senior cumulative preferred stock to certain investors. Such shares were issued pursuant to the exemption from registration provided by Section 4(2) of Securities Act.</w:t>
      </w:r>
    </w:p>
    <w:p>
      <w:pPr>
        <w:spacing w:after="0" w:line="185"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On January 25, 1999, Radio One issued an aggregate of 51,192 shares of common stock to its Chief Financial Officer. These shares were issued pursuant to the exemption from registration provided by Rule 701 under the Securities Act.</w:t>
      </w:r>
    </w:p>
    <w:p>
      <w:pPr>
        <w:spacing w:after="0" w:line="185" w:lineRule="exact"/>
        <w:rPr>
          <w:sz w:val="20"/>
          <w:szCs w:val="20"/>
          <w:color w:val="auto"/>
        </w:rPr>
      </w:pPr>
    </w:p>
    <w:p>
      <w:pPr>
        <w:ind w:right="3059" w:firstLine="279"/>
        <w:spacing w:after="0" w:line="236" w:lineRule="auto"/>
        <w:rPr>
          <w:sz w:val="20"/>
          <w:szCs w:val="20"/>
          <w:color w:val="auto"/>
        </w:rPr>
      </w:pPr>
      <w:r>
        <w:rPr>
          <w:rFonts w:ascii="Courier New" w:cs="Courier New" w:eastAsia="Courier New" w:hAnsi="Courier New"/>
          <w:sz w:val="16"/>
          <w:szCs w:val="16"/>
          <w:color w:val="auto"/>
        </w:rPr>
        <w:t>On February 25, 1999, pursuant to a plan of recapitalization, Radio One issued to the holders of its class A common stock, in exchange for all of the outstanding shares of class A common stock, 46.15 shares of class B common stock and 92.3 shares of class C common stock. These shares were issued pursuant to the exemption from registration provided by Section 4(2) of the Securities Act.</w:t>
      </w:r>
    </w:p>
    <w:p>
      <w:pPr>
        <w:spacing w:after="0" w:line="183" w:lineRule="exact"/>
        <w:rPr>
          <w:sz w:val="20"/>
          <w:szCs w:val="20"/>
          <w:color w:val="auto"/>
        </w:rPr>
      </w:pPr>
    </w:p>
    <w:p>
      <w:pPr>
        <w:ind w:right="3239" w:firstLine="279"/>
        <w:spacing w:after="0" w:line="279" w:lineRule="auto"/>
        <w:rPr>
          <w:sz w:val="20"/>
          <w:szCs w:val="20"/>
          <w:color w:val="auto"/>
        </w:rPr>
      </w:pPr>
      <w:r>
        <w:rPr>
          <w:rFonts w:ascii="Courier New" w:cs="Courier New" w:eastAsia="Courier New" w:hAnsi="Courier New"/>
          <w:sz w:val="14"/>
          <w:szCs w:val="14"/>
          <w:color w:val="auto"/>
        </w:rPr>
        <w:t>On March 30, 1999, Radio One issued approximately 3.3 million shares of common stock to the shareholders of ROA in connection with Radio One's acquisition of ROA. These shares were issued pursuant to the exemption from registration provided by Section 4(2) of the Securities Act.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Exhibits and Financial Statement Schedules.</w:t>
      </w: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(a) The following exhibits are filed as part of this registration statement.</w:t>
      </w: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1.1 Form of Underwriting Agreement.</w:t>
      </w:r>
    </w:p>
    <w:p>
      <w:pPr>
        <w:spacing w:after="0" w:line="4" w:lineRule="exact"/>
        <w:rPr>
          <w:sz w:val="20"/>
          <w:szCs w:val="20"/>
          <w:color w:val="auto"/>
        </w:rPr>
      </w:pPr>
    </w:p>
    <w:p>
      <w:pPr>
        <w:ind w:left="740" w:right="2879" w:hanging="371"/>
        <w:spacing w:after="0" w:line="270" w:lineRule="auto"/>
        <w:rPr>
          <w:sz w:val="20"/>
          <w:szCs w:val="20"/>
          <w:color w:val="auto"/>
        </w:rPr>
      </w:pPr>
      <w:r>
        <w:rPr>
          <w:rFonts w:ascii="Courier New" w:cs="Courier New" w:eastAsia="Courier New" w:hAnsi="Courier New"/>
          <w:sz w:val="14"/>
          <w:szCs w:val="14"/>
          <w:color w:val="auto"/>
        </w:rPr>
        <w:t>3.1 Certificate of Incorporation of Radio One, Inc. (incorporated by reference to Radio One's Amendment to its Registration Statement on Form S-1 filed on May 4, 1999 (File No. 333-74351; Film No. 99610524)).</w:t>
      </w:r>
    </w:p>
    <w:p>
      <w:pPr>
        <w:spacing w:after="0" w:line="1" w:lineRule="exact"/>
        <w:rPr>
          <w:sz w:val="20"/>
          <w:szCs w:val="20"/>
          <w:color w:val="auto"/>
        </w:rPr>
      </w:pPr>
    </w:p>
    <w:p>
      <w:pPr>
        <w:ind w:left="740" w:right="3059" w:hanging="371"/>
        <w:spacing w:after="0" w:line="270" w:lineRule="auto"/>
        <w:rPr>
          <w:sz w:val="20"/>
          <w:szCs w:val="20"/>
          <w:color w:val="auto"/>
        </w:rPr>
      </w:pPr>
      <w:r>
        <w:rPr>
          <w:rFonts w:ascii="Courier New" w:cs="Courier New" w:eastAsia="Courier New" w:hAnsi="Courier New"/>
          <w:sz w:val="14"/>
          <w:szCs w:val="14"/>
          <w:color w:val="auto"/>
        </w:rPr>
        <w:t>3.2 Amended and Restated By-laws of Radio One, Inc. (incorporated by reference to Radio One's Quarterly Report on Form 10-Q for the period ended June 30, 1999 (File No. 000-25969; Film No. 99686684)).</w:t>
      </w:r>
    </w:p>
    <w:p>
      <w:pPr>
        <w:spacing w:after="0" w:line="1" w:lineRule="exact"/>
        <w:rPr>
          <w:sz w:val="20"/>
          <w:szCs w:val="20"/>
          <w:color w:val="auto"/>
        </w:rPr>
      </w:pPr>
    </w:p>
    <w:p>
      <w:pPr>
        <w:ind w:left="740" w:right="3159" w:hanging="371"/>
        <w:spacing w:after="0" w:line="235" w:lineRule="auto"/>
        <w:rPr>
          <w:sz w:val="20"/>
          <w:szCs w:val="20"/>
          <w:color w:val="auto"/>
        </w:rPr>
      </w:pPr>
      <w:r>
        <w:rPr>
          <w:rFonts w:ascii="Courier New" w:cs="Courier New" w:eastAsia="Courier New" w:hAnsi="Courier New"/>
          <w:sz w:val="16"/>
          <w:szCs w:val="16"/>
          <w:color w:val="auto"/>
        </w:rPr>
        <w:t>4.1 Indenture dated as of May 15, 1997 among Radio One, Inc., Radio One Licenses, Inc. and United States Trust Company of New York (incorporated by reference to Radio One's Annual Report on Form 10-K for the period ended December 31, 1997 (File No. 333-30795; Film No. 98581327)).</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54" w:right="1440" w:bottom="1440" w:gutter="0" w:footer="0" w:header="0"/>
        </w:sectPr>
      </w:pPr>
    </w:p>
    <w:bookmarkStart w:id="156" w:name="page157"/>
    <w:bookmarkEnd w:id="156"/>
    <w:p>
      <w:pPr>
        <w:ind w:left="660" w:right="2879" w:hanging="650"/>
        <w:spacing w:after="0" w:line="270" w:lineRule="auto"/>
        <w:tabs>
          <w:tab w:leader="none" w:pos="64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4"/>
          <w:szCs w:val="14"/>
          <w:color w:val="auto"/>
        </w:rPr>
        <w:t>First Supplemental Indenture dated as of June 30, 1998, to Indenture dated as of May 15, 1997, by and among Radio One, Inc., as Issuer and United States Trust Company of New York, as Trustee, by and among Radio One, Inc., Bell Broadcasting Company, Radio One of Detroit, Inc., and United States Trust Company of New York, as Trustee (incorporated by reference to Radio One's Current Report on Form 8-K filed July 13, 1998 (File No. 333-30795; Film</w:t>
      </w:r>
    </w:p>
    <w:p>
      <w:pPr>
        <w:ind w:left="660"/>
        <w:spacing w:after="0" w:line="236" w:lineRule="auto"/>
        <w:rPr>
          <w:sz w:val="20"/>
          <w:szCs w:val="20"/>
          <w:color w:val="auto"/>
        </w:rPr>
      </w:pPr>
      <w:r>
        <w:rPr>
          <w:rFonts w:ascii="Courier New" w:cs="Courier New" w:eastAsia="Courier New" w:hAnsi="Courier New"/>
          <w:sz w:val="16"/>
          <w:szCs w:val="16"/>
          <w:color w:val="auto"/>
        </w:rPr>
        <w:t>No. 98665139)).</w:t>
      </w:r>
    </w:p>
    <w:p>
      <w:pPr>
        <w:spacing w:after="0" w:line="4" w:lineRule="exact"/>
        <w:rPr>
          <w:sz w:val="20"/>
          <w:szCs w:val="20"/>
          <w:color w:val="auto"/>
        </w:rPr>
      </w:pPr>
    </w:p>
    <w:p>
      <w:pPr>
        <w:ind w:left="660" w:right="2879" w:hanging="650"/>
        <w:spacing w:after="0" w:line="270" w:lineRule="auto"/>
        <w:tabs>
          <w:tab w:leader="none" w:pos="64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4"/>
          <w:szCs w:val="14"/>
          <w:color w:val="auto"/>
        </w:rPr>
        <w:t>Second Supplemental Indenture dated as of December 23, 1998, to Indenture dated as of May 15, 1997, by and among Radio One, Inc., as Issuer and United States Trust Company of New York, as Trustee, by and among Radio One, Inc., Allur-Detroit, Allur Licenses, Inc., and United States Trust Company of New York, as Trustee (incorporated by reference to Radio One's Current Report on Form 8-K filed January 12, 1999 (File No. 333-30795; Film No. 99504706)).</w:t>
      </w:r>
    </w:p>
    <w:p>
      <w:pPr>
        <w:spacing w:after="0" w:line="3" w:lineRule="exact"/>
        <w:rPr>
          <w:sz w:val="20"/>
          <w:szCs w:val="20"/>
          <w:color w:val="auto"/>
        </w:rPr>
      </w:pPr>
    </w:p>
    <w:p>
      <w:pPr>
        <w:ind w:left="660" w:right="2959" w:hanging="650"/>
        <w:spacing w:after="0" w:line="235" w:lineRule="auto"/>
        <w:tabs>
          <w:tab w:leader="none" w:pos="64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6"/>
          <w:szCs w:val="16"/>
          <w:color w:val="auto"/>
        </w:rPr>
        <w:t>Standstill Agreement dated as of June 30, 1998 among Radio One, Inc., the subsidiaries of Radio One, Inc., United States Trust Company of New York and the other parties thereto (incorporated by reference to Radio One's Quarterly Report on Form 10-Q for the period ended June 30, 1998 (File No. 333-30795; Film No.</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98688998)).</w:t>
      </w:r>
    </w:p>
    <w:p>
      <w:pPr>
        <w:spacing w:after="0" w:line="4" w:lineRule="exact"/>
        <w:rPr>
          <w:sz w:val="20"/>
          <w:szCs w:val="20"/>
          <w:color w:val="auto"/>
        </w:rPr>
      </w:pPr>
    </w:p>
    <w:p>
      <w:pPr>
        <w:ind w:left="660" w:right="2879" w:hanging="650"/>
        <w:spacing w:after="0" w:line="235" w:lineRule="auto"/>
        <w:tabs>
          <w:tab w:leader="none" w:pos="640" w:val="left"/>
        </w:tabs>
        <w:rPr>
          <w:sz w:val="20"/>
          <w:szCs w:val="20"/>
          <w:color w:val="auto"/>
        </w:rPr>
      </w:pPr>
      <w:r>
        <w:rPr>
          <w:rFonts w:ascii="Courier New" w:cs="Courier New" w:eastAsia="Courier New" w:hAnsi="Courier New"/>
          <w:sz w:val="16"/>
          <w:szCs w:val="16"/>
          <w:color w:val="auto"/>
        </w:rPr>
        <w:t>4.9</w:t>
      </w:r>
      <w:r>
        <w:rPr>
          <w:sz w:val="20"/>
          <w:szCs w:val="20"/>
          <w:color w:val="auto"/>
        </w:rPr>
        <w:tab/>
      </w:r>
      <w:r>
        <w:rPr>
          <w:rFonts w:ascii="Courier New" w:cs="Courier New" w:eastAsia="Courier New" w:hAnsi="Courier New"/>
          <w:sz w:val="16"/>
          <w:szCs w:val="16"/>
          <w:color w:val="auto"/>
        </w:rPr>
        <w:t>Stockholders Agreement dated as of March 2, 1999 among Catherine L. Hughes and Alfred C. Liggins, III (incorporated by reference to Radio One's Quarterly Report on Form 10-Q for the period ended June 30, 1999 (File No. 000-25969; Film No. 99686684)).</w:t>
      </w:r>
    </w:p>
    <w:p>
      <w:pPr>
        <w:spacing w:after="0"/>
        <w:tabs>
          <w:tab w:leader="none" w:pos="64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4"/>
          <w:szCs w:val="14"/>
          <w:color w:val="auto"/>
        </w:rPr>
        <w:t>Form of Opinion and consent of Kirkland &amp; Ellis.</w:t>
      </w:r>
    </w:p>
    <w:p>
      <w:pPr>
        <w:spacing w:after="0" w:line="3" w:lineRule="exact"/>
        <w:rPr>
          <w:sz w:val="20"/>
          <w:szCs w:val="20"/>
          <w:color w:val="auto"/>
        </w:rPr>
      </w:pPr>
    </w:p>
    <w:p>
      <w:pPr>
        <w:ind w:left="660" w:right="2879" w:hanging="743"/>
        <w:spacing w:after="0" w:line="236" w:lineRule="auto"/>
        <w:tabs>
          <w:tab w:leader="none" w:pos="64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Office Lease dated February 3, 1997 between National Life Insurance Company and Radio One, Inc. for premises located at 5900 Princess Garden Parkway, Lanham, Maryland, as amended on February 24, 1997 (incorporated by reference to Radio One's Annual Report on Form 10-K for the period ended December 31, 1997 (File No. 333-30795; Film No. 98581327)).</w:t>
      </w:r>
    </w:p>
    <w:p>
      <w:pPr>
        <w:spacing w:after="0" w:line="4" w:lineRule="exact"/>
        <w:rPr>
          <w:sz w:val="20"/>
          <w:szCs w:val="20"/>
          <w:color w:val="auto"/>
        </w:rPr>
      </w:pPr>
    </w:p>
    <w:p>
      <w:pPr>
        <w:ind w:left="660" w:right="2959" w:hanging="743"/>
        <w:spacing w:after="0" w:line="270" w:lineRule="auto"/>
        <w:rPr>
          <w:sz w:val="20"/>
          <w:szCs w:val="20"/>
          <w:color w:val="auto"/>
        </w:rPr>
      </w:pPr>
      <w:r>
        <w:rPr>
          <w:rFonts w:ascii="Courier New" w:cs="Courier New" w:eastAsia="Courier New" w:hAnsi="Courier New"/>
          <w:sz w:val="14"/>
          <w:szCs w:val="14"/>
          <w:color w:val="auto"/>
        </w:rPr>
        <w:t>10.1(a) Amendment to Office Lease dated January 22, 1999 between National Life Insurance Company and Radio One, Inc. for premises located at 5900 Princess Garden Parkway, Lanham, Maryland (incorporated by reference to Radio One's Quarterly Report on Form 10-Q for the period ended June 30, 1999 (File No. 000-25969; Film No.</w:t>
      </w:r>
    </w:p>
    <w:p>
      <w:pPr>
        <w:ind w:left="660"/>
        <w:spacing w:after="0" w:line="235" w:lineRule="auto"/>
        <w:rPr>
          <w:sz w:val="20"/>
          <w:szCs w:val="20"/>
          <w:color w:val="auto"/>
        </w:rPr>
      </w:pPr>
      <w:r>
        <w:rPr>
          <w:rFonts w:ascii="Courier New" w:cs="Courier New" w:eastAsia="Courier New" w:hAnsi="Courier New"/>
          <w:sz w:val="16"/>
          <w:szCs w:val="16"/>
          <w:color w:val="auto"/>
        </w:rPr>
        <w:t>99686684)).</w:t>
      </w:r>
    </w:p>
    <w:p>
      <w:pPr>
        <w:spacing w:after="0" w:line="4" w:lineRule="exact"/>
        <w:rPr>
          <w:sz w:val="20"/>
          <w:szCs w:val="20"/>
          <w:color w:val="auto"/>
        </w:rPr>
      </w:pPr>
    </w:p>
    <w:p>
      <w:pPr>
        <w:ind w:left="660" w:right="3059" w:hanging="743"/>
        <w:spacing w:after="0" w:line="236" w:lineRule="auto"/>
        <w:tabs>
          <w:tab w:leader="none" w:pos="64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Office Lease commencing November 1, 1993 between Chalrep Limited Partnership and Radio One, Inc., with respect to the property located at 100 St. Paul Street, Baltimore, Maryland (incorporated by reference to Radio One's Annual Report on Form 10-K for the period ended December 31, 1997 (File No. 333-30795; Film No. 98581327)).</w:t>
      </w:r>
    </w:p>
    <w:p>
      <w:pPr>
        <w:spacing w:after="0" w:line="4" w:lineRule="exact"/>
        <w:rPr>
          <w:sz w:val="20"/>
          <w:szCs w:val="20"/>
          <w:color w:val="auto"/>
        </w:rPr>
      </w:pPr>
    </w:p>
    <w:p>
      <w:pPr>
        <w:ind w:left="660" w:right="3059" w:hanging="743"/>
        <w:spacing w:after="0" w:line="236" w:lineRule="auto"/>
        <w:tabs>
          <w:tab w:leader="none" w:pos="64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Warrantholders' Agreement dated as of June 6, 1995, as amended by the First Amendment to Warrantholders' Agreement dated as of May 19, 1997, among Radio One, Inc., Radio One Licenses, Inc. and the other parties thereto (incorporated by reference to Radio One's Annual Report on Form 10-K for the period ended December 31, 1997 (File No. 333-30795; Film No. 98581327)).</w:t>
      </w:r>
    </w:p>
    <w:p>
      <w:pPr>
        <w:spacing w:after="0" w:line="4" w:lineRule="exact"/>
        <w:rPr>
          <w:sz w:val="20"/>
          <w:szCs w:val="20"/>
          <w:color w:val="auto"/>
        </w:rPr>
      </w:pPr>
    </w:p>
    <w:p>
      <w:pPr>
        <w:ind w:left="660" w:right="3059" w:hanging="743"/>
        <w:spacing w:after="0" w:line="235" w:lineRule="auto"/>
        <w:rPr>
          <w:sz w:val="20"/>
          <w:szCs w:val="20"/>
          <w:color w:val="auto"/>
        </w:rPr>
      </w:pPr>
      <w:r>
        <w:rPr>
          <w:rFonts w:ascii="Courier New" w:cs="Courier New" w:eastAsia="Courier New" w:hAnsi="Courier New"/>
          <w:sz w:val="16"/>
          <w:szCs w:val="16"/>
          <w:color w:val="auto"/>
        </w:rPr>
        <w:t>10.7(a) Second Amendment to the Warrantholders' Agreement dated as of May 3, 1999, among Radio One, Inc., Radio One Licenses, Inc. and the other parties thereto (incorporated by reference to Radio One's Quarterly Report on Form 10-Q for the period ended June 30, 1999 (File No. 000-25969; Film No. 99686684)).</w:t>
      </w:r>
    </w:p>
    <w:p>
      <w:pPr>
        <w:spacing w:after="0" w:line="7" w:lineRule="exact"/>
        <w:rPr>
          <w:sz w:val="20"/>
          <w:szCs w:val="20"/>
          <w:color w:val="auto"/>
        </w:rPr>
      </w:pPr>
    </w:p>
    <w:p>
      <w:pPr>
        <w:ind w:left="660" w:right="2879" w:hanging="743"/>
        <w:spacing w:after="0" w:line="270" w:lineRule="auto"/>
        <w:tabs>
          <w:tab w:leader="none" w:pos="64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4"/>
          <w:szCs w:val="14"/>
          <w:color w:val="auto"/>
        </w:rPr>
        <w:t>Credit agreement dated June 30, 1998 among Radio One, Inc., as the borrower and NationsBank, N.A., as Documentation Agent and Credit Suisse First Boston as the Agent (incorporated by reference to Radio One's Quarterly Report on Form 10-Q for the period ended June 30, 1998 (File No. 333-30795; Film No. 98688998)).</w:t>
      </w:r>
    </w:p>
    <w:p>
      <w:pPr>
        <w:spacing w:after="0" w:line="2" w:lineRule="exact"/>
        <w:rPr>
          <w:sz w:val="20"/>
          <w:szCs w:val="20"/>
          <w:color w:val="auto"/>
        </w:rPr>
      </w:pPr>
    </w:p>
    <w:p>
      <w:pPr>
        <w:jc w:val="both"/>
        <w:ind w:left="660" w:right="2959" w:hanging="743"/>
        <w:spacing w:after="0" w:line="270" w:lineRule="auto"/>
        <w:tabs>
          <w:tab w:leader="none" w:pos="640" w:val="left"/>
        </w:tabs>
        <w:rPr>
          <w:sz w:val="20"/>
          <w:szCs w:val="20"/>
          <w:color w:val="auto"/>
        </w:rPr>
      </w:pPr>
      <w:r>
        <w:rPr>
          <w:rFonts w:ascii="Courier New" w:cs="Courier New" w:eastAsia="Courier New" w:hAnsi="Courier New"/>
          <w:sz w:val="16"/>
          <w:szCs w:val="16"/>
          <w:color w:val="auto"/>
        </w:rPr>
        <w:t>10.21</w:t>
      </w:r>
      <w:r>
        <w:rPr>
          <w:sz w:val="20"/>
          <w:szCs w:val="20"/>
          <w:color w:val="auto"/>
        </w:rPr>
        <w:tab/>
      </w:r>
      <w:r>
        <w:rPr>
          <w:rFonts w:ascii="Courier New" w:cs="Courier New" w:eastAsia="Courier New" w:hAnsi="Courier New"/>
          <w:sz w:val="14"/>
          <w:szCs w:val="14"/>
          <w:color w:val="auto"/>
        </w:rPr>
        <w:t>Time Management and Services Agreement dated March 17, 1998, among WYCB Acquisition Corporation, Broadcast Holdings, Inc., and Radio One, Inc. (incorporated by reference to Radio One's Annual Report on Form 10-K for the period ended December 31, 1997</w:t>
      </w:r>
    </w:p>
    <w:p>
      <w:pPr>
        <w:ind w:left="660"/>
        <w:spacing w:after="0" w:line="234" w:lineRule="auto"/>
        <w:rPr>
          <w:sz w:val="20"/>
          <w:szCs w:val="20"/>
          <w:color w:val="auto"/>
        </w:rPr>
      </w:pPr>
      <w:r>
        <w:rPr>
          <w:rFonts w:ascii="Courier New" w:cs="Courier New" w:eastAsia="Courier New" w:hAnsi="Courier New"/>
          <w:sz w:val="16"/>
          <w:szCs w:val="16"/>
          <w:color w:val="auto"/>
        </w:rPr>
        <w:t>(File No. 333-30795; Film No. 98581327)).</w:t>
      </w:r>
    </w:p>
    <w:p>
      <w:pPr>
        <w:spacing w:after="0" w:line="4" w:lineRule="exact"/>
        <w:rPr>
          <w:sz w:val="20"/>
          <w:szCs w:val="20"/>
          <w:color w:val="auto"/>
        </w:rPr>
      </w:pPr>
    </w:p>
    <w:p>
      <w:pPr>
        <w:ind w:left="660" w:right="2879" w:hanging="743"/>
        <w:spacing w:after="0" w:line="235" w:lineRule="auto"/>
        <w:tabs>
          <w:tab w:leader="none" w:pos="640" w:val="left"/>
        </w:tabs>
        <w:rPr>
          <w:sz w:val="20"/>
          <w:szCs w:val="20"/>
          <w:color w:val="auto"/>
        </w:rPr>
      </w:pPr>
      <w:r>
        <w:rPr>
          <w:rFonts w:ascii="Courier New" w:cs="Courier New" w:eastAsia="Courier New" w:hAnsi="Courier New"/>
          <w:sz w:val="16"/>
          <w:szCs w:val="16"/>
          <w:color w:val="auto"/>
        </w:rPr>
        <w:t>10.22</w:t>
      </w:r>
      <w:r>
        <w:rPr>
          <w:sz w:val="20"/>
          <w:szCs w:val="20"/>
          <w:color w:val="auto"/>
        </w:rPr>
        <w:tab/>
      </w:r>
      <w:r>
        <w:rPr>
          <w:rFonts w:ascii="Courier New" w:cs="Courier New" w:eastAsia="Courier New" w:hAnsi="Courier New"/>
          <w:sz w:val="16"/>
          <w:szCs w:val="16"/>
          <w:color w:val="auto"/>
        </w:rPr>
        <w:t>Stock Purchase Agreement dated December 23, 1997, between the shareholders of Bell Broadcasting Company and Radio One, Inc. (incorporated by reference to Radio One's Annual Report on Form 10-K for the period ended December 31, 1997 (File No. 333-30795; Film No. 98581327)).</w:t>
      </w:r>
    </w:p>
    <w:p>
      <w:pPr>
        <w:spacing w:after="0" w:line="35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759"/>
          </w:cols>
          <w:pgMar w:left="700" w:top="1012" w:right="1440" w:bottom="1440" w:gutter="0" w:footer="0" w:header="0"/>
        </w:sectPr>
      </w:pPr>
    </w:p>
    <w:bookmarkStart w:id="157" w:name="page158"/>
    <w:bookmarkEnd w:id="157"/>
    <w:p>
      <w:pPr>
        <w:ind w:left="840" w:right="287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10.28</w:t>
      </w:r>
      <w:r>
        <w:rPr>
          <w:sz w:val="20"/>
          <w:szCs w:val="20"/>
          <w:color w:val="auto"/>
        </w:rPr>
        <w:tab/>
      </w:r>
      <w:r>
        <w:rPr>
          <w:rFonts w:ascii="Courier New" w:cs="Courier New" w:eastAsia="Courier New" w:hAnsi="Courier New"/>
          <w:sz w:val="16"/>
          <w:szCs w:val="16"/>
          <w:color w:val="auto"/>
        </w:rPr>
        <w:t>Amendment to Preferred Stockholders' Agreement dated as of December 31, 1997 among Radio One, Inc., Radio One Licenses, Inc. and the other parties thereto (incorporated by reference to Radio One's Annual Report on Form 10-K for the period ended December 31, 1997 (File No. 333-30795; Film No. 98581327)).</w:t>
      </w:r>
    </w:p>
    <w:p>
      <w:pPr>
        <w:spacing w:after="0" w:line="7" w:lineRule="exact"/>
        <w:rPr>
          <w:sz w:val="20"/>
          <w:szCs w:val="20"/>
          <w:color w:val="auto"/>
        </w:rPr>
      </w:pPr>
    </w:p>
    <w:p>
      <w:pPr>
        <w:ind w:left="840" w:right="3239" w:hanging="836"/>
        <w:spacing w:after="0" w:line="270" w:lineRule="auto"/>
        <w:tabs>
          <w:tab w:leader="none" w:pos="820" w:val="left"/>
        </w:tabs>
        <w:rPr>
          <w:sz w:val="20"/>
          <w:szCs w:val="20"/>
          <w:color w:val="auto"/>
        </w:rPr>
      </w:pPr>
      <w:r>
        <w:rPr>
          <w:rFonts w:ascii="Courier New" w:cs="Courier New" w:eastAsia="Courier New" w:hAnsi="Courier New"/>
          <w:sz w:val="16"/>
          <w:szCs w:val="16"/>
          <w:color w:val="auto"/>
        </w:rPr>
        <w:t>10.30</w:t>
      </w:r>
      <w:r>
        <w:rPr>
          <w:sz w:val="20"/>
          <w:szCs w:val="20"/>
          <w:color w:val="auto"/>
        </w:rPr>
        <w:tab/>
      </w:r>
      <w:r>
        <w:rPr>
          <w:rFonts w:ascii="Courier New" w:cs="Courier New" w:eastAsia="Courier New" w:hAnsi="Courier New"/>
          <w:sz w:val="14"/>
          <w:szCs w:val="14"/>
          <w:color w:val="auto"/>
        </w:rPr>
        <w:t>Agreement dated February 20, 1998 between WUSQ License Limited Partnership and Radio One, Inc. (incorporated by reference to Radio One's Annual Report on Form 10-K for the period ended December 31, 1997 (File No. 333-30795; Film No. 98581327)).</w:t>
      </w:r>
    </w:p>
    <w:p>
      <w:pPr>
        <w:spacing w:after="0" w:line="2" w:lineRule="exact"/>
        <w:rPr>
          <w:sz w:val="20"/>
          <w:szCs w:val="20"/>
          <w:color w:val="auto"/>
        </w:rPr>
      </w:pPr>
    </w:p>
    <w:p>
      <w:pPr>
        <w:ind w:left="840" w:right="323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10.40</w:t>
      </w:r>
      <w:r>
        <w:rPr>
          <w:sz w:val="20"/>
          <w:szCs w:val="20"/>
          <w:color w:val="auto"/>
        </w:rPr>
        <w:tab/>
      </w:r>
      <w:r>
        <w:rPr>
          <w:rFonts w:ascii="Courier New" w:cs="Courier New" w:eastAsia="Courier New" w:hAnsi="Courier New"/>
          <w:sz w:val="16"/>
          <w:szCs w:val="16"/>
          <w:color w:val="auto"/>
        </w:rPr>
        <w:t>Merger Agreement dated as of March 30, 1999 relating to the acquisition of Radio One of Atlanta, Inc. (incorporated by reference to Radio One's Quarterly Report on Form 10-Q for the period ended June 30, 1998 (File No. 333-30795; Film No.</w:t>
      </w:r>
    </w:p>
    <w:p>
      <w:pPr>
        <w:ind w:left="840"/>
        <w:spacing w:after="0"/>
        <w:rPr>
          <w:sz w:val="20"/>
          <w:szCs w:val="20"/>
          <w:color w:val="auto"/>
        </w:rPr>
      </w:pPr>
      <w:r>
        <w:rPr>
          <w:rFonts w:ascii="Courier New" w:cs="Courier New" w:eastAsia="Courier New" w:hAnsi="Courier New"/>
          <w:sz w:val="16"/>
          <w:szCs w:val="16"/>
          <w:color w:val="auto"/>
        </w:rPr>
        <w:t>98688998)).</w:t>
      </w:r>
    </w:p>
    <w:p>
      <w:pPr>
        <w:spacing w:after="0" w:line="3" w:lineRule="exact"/>
        <w:rPr>
          <w:sz w:val="20"/>
          <w:szCs w:val="20"/>
          <w:color w:val="auto"/>
        </w:rPr>
      </w:pPr>
    </w:p>
    <w:p>
      <w:pPr>
        <w:ind w:left="840" w:right="2879" w:hanging="836"/>
        <w:spacing w:after="0" w:line="270" w:lineRule="auto"/>
        <w:tabs>
          <w:tab w:leader="none" w:pos="820" w:val="left"/>
        </w:tabs>
        <w:rPr>
          <w:sz w:val="20"/>
          <w:szCs w:val="20"/>
          <w:color w:val="auto"/>
        </w:rPr>
      </w:pPr>
      <w:r>
        <w:rPr>
          <w:rFonts w:ascii="Courier New" w:cs="Courier New" w:eastAsia="Courier New" w:hAnsi="Courier New"/>
          <w:sz w:val="16"/>
          <w:szCs w:val="16"/>
          <w:color w:val="auto"/>
        </w:rPr>
        <w:t>10.41</w:t>
      </w:r>
      <w:r>
        <w:rPr>
          <w:sz w:val="20"/>
          <w:szCs w:val="20"/>
          <w:color w:val="auto"/>
        </w:rPr>
        <w:tab/>
      </w:r>
      <w:r>
        <w:rPr>
          <w:rFonts w:ascii="Courier New" w:cs="Courier New" w:eastAsia="Courier New" w:hAnsi="Courier New"/>
          <w:sz w:val="14"/>
          <w:szCs w:val="14"/>
          <w:color w:val="auto"/>
        </w:rPr>
        <w:t>Asset Purchase Agreement dated as of November 23, 1998 (as amended on December 4, 1998) relating to the acquisition of WFUN-FM, licensed to Bethalto, Illinois (incorporated by reference to Radio One's Amendment No. 3 to its registration statement on Form S-1 filed on April 14, 1999 (File No. 333-74351; Film No. 99593769)).</w:t>
      </w:r>
    </w:p>
    <w:p>
      <w:pPr>
        <w:spacing w:after="0" w:line="2" w:lineRule="exact"/>
        <w:rPr>
          <w:sz w:val="20"/>
          <w:szCs w:val="20"/>
          <w:color w:val="auto"/>
        </w:rPr>
      </w:pPr>
    </w:p>
    <w:p>
      <w:pPr>
        <w:ind w:left="840" w:right="287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10.42</w:t>
      </w:r>
      <w:r>
        <w:rPr>
          <w:sz w:val="20"/>
          <w:szCs w:val="20"/>
          <w:color w:val="auto"/>
        </w:rPr>
        <w:tab/>
      </w:r>
      <w:r>
        <w:rPr>
          <w:rFonts w:ascii="Courier New" w:cs="Courier New" w:eastAsia="Courier New" w:hAnsi="Courier New"/>
          <w:sz w:val="16"/>
          <w:szCs w:val="16"/>
          <w:color w:val="auto"/>
        </w:rPr>
        <w:t>Asset Purchase Agreement relating to the Acquisition of WENZ-FM and WERE-AM, both licensed to Cleveland, Ohio (incorporated by reference to Radio One's Amendment No. 3 to its registration statement on Form S-1 filed on April 14, 1999 (File No. 333-74351; Film No. 99593769)).</w:t>
      </w:r>
    </w:p>
    <w:p>
      <w:pPr>
        <w:spacing w:after="0" w:line="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10.43</w:t>
      </w:r>
      <w:r>
        <w:rPr>
          <w:sz w:val="20"/>
          <w:szCs w:val="20"/>
          <w:color w:val="auto"/>
        </w:rPr>
        <w:tab/>
      </w:r>
      <w:r>
        <w:rPr>
          <w:rFonts w:ascii="Courier New" w:cs="Courier New" w:eastAsia="Courier New" w:hAnsi="Courier New"/>
          <w:sz w:val="14"/>
          <w:szCs w:val="14"/>
          <w:color w:val="auto"/>
        </w:rPr>
        <w:t>Asset Purchase Agreement dated as of February 10, 1999 relating to</w:t>
      </w:r>
    </w:p>
    <w:p>
      <w:pPr>
        <w:spacing w:after="0" w:line="4" w:lineRule="exact"/>
        <w:rPr>
          <w:sz w:val="20"/>
          <w:szCs w:val="20"/>
          <w:color w:val="auto"/>
        </w:rPr>
      </w:pPr>
    </w:p>
    <w:p>
      <w:pPr>
        <w:ind w:left="840" w:right="3059"/>
        <w:spacing w:after="0" w:line="235" w:lineRule="auto"/>
        <w:rPr>
          <w:sz w:val="20"/>
          <w:szCs w:val="20"/>
          <w:color w:val="auto"/>
        </w:rPr>
      </w:pPr>
      <w:r>
        <w:rPr>
          <w:rFonts w:ascii="Courier New" w:cs="Courier New" w:eastAsia="Courier New" w:hAnsi="Courier New"/>
          <w:sz w:val="16"/>
          <w:szCs w:val="16"/>
          <w:color w:val="auto"/>
        </w:rPr>
        <w:t>the acquisition of WDYL-FM, licensed to Chester, Virginia (incorporated by reference to Radio One's Amendment No. 3 to its registration statement on Form S-1 filed on April 14, 1999 (File No. 333-74351; Film No. 99593769)).</w:t>
      </w:r>
    </w:p>
    <w:p>
      <w:pPr>
        <w:spacing w:after="0" w:line="6" w:lineRule="exact"/>
        <w:rPr>
          <w:sz w:val="20"/>
          <w:szCs w:val="20"/>
          <w:color w:val="auto"/>
        </w:rPr>
      </w:pPr>
    </w:p>
    <w:p>
      <w:pPr>
        <w:ind w:left="840" w:right="2879" w:hanging="836"/>
        <w:spacing w:after="0" w:line="270" w:lineRule="auto"/>
        <w:tabs>
          <w:tab w:leader="none" w:pos="820" w:val="left"/>
        </w:tabs>
        <w:rPr>
          <w:sz w:val="20"/>
          <w:szCs w:val="20"/>
          <w:color w:val="auto"/>
        </w:rPr>
      </w:pPr>
      <w:r>
        <w:rPr>
          <w:rFonts w:ascii="Courier New" w:cs="Courier New" w:eastAsia="Courier New" w:hAnsi="Courier New"/>
          <w:sz w:val="16"/>
          <w:szCs w:val="16"/>
          <w:color w:val="auto"/>
        </w:rPr>
        <w:t>10.44</w:t>
      </w:r>
      <w:r>
        <w:rPr>
          <w:sz w:val="20"/>
          <w:szCs w:val="20"/>
          <w:color w:val="auto"/>
        </w:rPr>
        <w:tab/>
      </w:r>
      <w:r>
        <w:rPr>
          <w:rFonts w:ascii="Courier New" w:cs="Courier New" w:eastAsia="Courier New" w:hAnsi="Courier New"/>
          <w:sz w:val="14"/>
          <w:szCs w:val="14"/>
          <w:color w:val="auto"/>
        </w:rPr>
        <w:t>Asset Purchase Agreement dated as of February 26, 1999 relating to the acquisition of WJKS-FM, licensed to Crewe Virginia, and WARV-FM, licensed Petersburg, Virginia (incorporated by reference to Radio One's Amendment No. 3 to its registration statement on Form S-1 filed on April 14, 1999 (File No. 333-74351; Film No.</w:t>
      </w:r>
    </w:p>
    <w:p>
      <w:pPr>
        <w:ind w:left="840"/>
        <w:spacing w:after="0" w:line="235" w:lineRule="auto"/>
        <w:rPr>
          <w:sz w:val="20"/>
          <w:szCs w:val="20"/>
          <w:color w:val="auto"/>
        </w:rPr>
      </w:pPr>
      <w:r>
        <w:rPr>
          <w:rFonts w:ascii="Courier New" w:cs="Courier New" w:eastAsia="Courier New" w:hAnsi="Courier New"/>
          <w:sz w:val="16"/>
          <w:szCs w:val="16"/>
          <w:color w:val="auto"/>
        </w:rPr>
        <w:t>99593769)).</w:t>
      </w:r>
    </w:p>
    <w:p>
      <w:pPr>
        <w:spacing w:after="0" w:line="4" w:lineRule="exact"/>
        <w:rPr>
          <w:sz w:val="20"/>
          <w:szCs w:val="20"/>
          <w:color w:val="auto"/>
        </w:rPr>
      </w:pPr>
    </w:p>
    <w:p>
      <w:pPr>
        <w:ind w:left="840" w:right="305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10.45</w:t>
      </w:r>
      <w:r>
        <w:rPr>
          <w:sz w:val="20"/>
          <w:szCs w:val="20"/>
          <w:color w:val="auto"/>
        </w:rPr>
        <w:tab/>
      </w:r>
      <w:r>
        <w:rPr>
          <w:rFonts w:ascii="Courier New" w:cs="Courier New" w:eastAsia="Courier New" w:hAnsi="Courier New"/>
          <w:sz w:val="16"/>
          <w:szCs w:val="16"/>
          <w:color w:val="auto"/>
        </w:rPr>
        <w:t>Asset Purchase Agreement dated as of May 6, 1999 relating to the acquisition of WCDX-FM, licensed to Mechanicsville, Virginia, WPLZ-FM, licensed to Petersburg, Virginia, WJRV-FM licensed to Richmond, Virginia, and WGCV-AM licensed to Petersburg, Virginia (previously filed).</w:t>
      </w:r>
    </w:p>
    <w:p>
      <w:pPr>
        <w:spacing w:after="0" w:line="7" w:lineRule="exact"/>
        <w:rPr>
          <w:sz w:val="20"/>
          <w:szCs w:val="20"/>
          <w:color w:val="auto"/>
        </w:rPr>
      </w:pPr>
    </w:p>
    <w:p>
      <w:pPr>
        <w:ind w:left="840" w:right="2879" w:hanging="836"/>
        <w:spacing w:after="0" w:line="235" w:lineRule="auto"/>
        <w:rPr>
          <w:sz w:val="20"/>
          <w:szCs w:val="20"/>
          <w:color w:val="auto"/>
        </w:rPr>
      </w:pPr>
      <w:r>
        <w:rPr>
          <w:rFonts w:ascii="Courier New" w:cs="Courier New" w:eastAsia="Courier New" w:hAnsi="Courier New"/>
          <w:sz w:val="16"/>
          <w:szCs w:val="16"/>
          <w:color w:val="auto"/>
        </w:rPr>
        <w:t>10.45(a) Time Brokerage Agreement dated May 5, 1999 among Radio One, Inc. and Sinclair Telecable, Inc. Commonwealth Broadcasting, L.L.C. and Radio One, Inc. (incorporated by reference to Radio One's Quarterly Report on Form 10-Q for the period ended June 30, 1999 (File No. 000-25969; Film No. 99686684)).</w:t>
      </w:r>
    </w:p>
    <w:p>
      <w:pPr>
        <w:spacing w:after="0" w:line="7" w:lineRule="exact"/>
        <w:rPr>
          <w:sz w:val="20"/>
          <w:szCs w:val="20"/>
          <w:color w:val="auto"/>
        </w:rPr>
      </w:pPr>
    </w:p>
    <w:p>
      <w:pPr>
        <w:ind w:left="840" w:right="2959" w:hanging="836"/>
        <w:spacing w:after="0" w:line="270" w:lineRule="auto"/>
        <w:tabs>
          <w:tab w:leader="none" w:pos="820" w:val="left"/>
        </w:tabs>
        <w:rPr>
          <w:sz w:val="20"/>
          <w:szCs w:val="20"/>
          <w:color w:val="auto"/>
        </w:rPr>
      </w:pPr>
      <w:r>
        <w:rPr>
          <w:rFonts w:ascii="Courier New" w:cs="Courier New" w:eastAsia="Courier New" w:hAnsi="Courier New"/>
          <w:sz w:val="16"/>
          <w:szCs w:val="16"/>
          <w:color w:val="auto"/>
        </w:rPr>
        <w:t>10.46</w:t>
      </w:r>
      <w:r>
        <w:rPr>
          <w:sz w:val="20"/>
          <w:szCs w:val="20"/>
          <w:color w:val="auto"/>
        </w:rPr>
        <w:tab/>
      </w:r>
      <w:r>
        <w:rPr>
          <w:rFonts w:ascii="Courier New" w:cs="Courier New" w:eastAsia="Courier New" w:hAnsi="Courier New"/>
          <w:sz w:val="14"/>
          <w:szCs w:val="14"/>
          <w:color w:val="auto"/>
        </w:rPr>
        <w:t>Stock Purchase Agreement dated as of October 26, 1998, by and between Radio One and Syndicated Communications Venture Partners, II, L.P. (incorporated by reference to Radio One's Annual Report on Form 10-K for the period ended December 31, 1998</w:t>
      </w:r>
    </w:p>
    <w:p>
      <w:pPr>
        <w:ind w:left="840"/>
        <w:spacing w:after="0" w:line="234" w:lineRule="auto"/>
        <w:rPr>
          <w:sz w:val="20"/>
          <w:szCs w:val="20"/>
          <w:color w:val="auto"/>
        </w:rPr>
      </w:pPr>
      <w:r>
        <w:rPr>
          <w:rFonts w:ascii="Courier New" w:cs="Courier New" w:eastAsia="Courier New" w:hAnsi="Courier New"/>
          <w:sz w:val="16"/>
          <w:szCs w:val="16"/>
          <w:color w:val="auto"/>
        </w:rPr>
        <w:t>(File No. 333-30795; Film No. 99581532)).</w:t>
      </w:r>
    </w:p>
    <w:p>
      <w:pPr>
        <w:spacing w:after="0" w:line="4" w:lineRule="exact"/>
        <w:rPr>
          <w:sz w:val="20"/>
          <w:szCs w:val="20"/>
          <w:color w:val="auto"/>
        </w:rPr>
      </w:pPr>
    </w:p>
    <w:p>
      <w:pPr>
        <w:ind w:left="840" w:right="2879" w:hanging="836"/>
        <w:spacing w:after="0" w:line="270" w:lineRule="auto"/>
        <w:tabs>
          <w:tab w:leader="none" w:pos="820" w:val="left"/>
        </w:tabs>
        <w:rPr>
          <w:sz w:val="20"/>
          <w:szCs w:val="20"/>
          <w:color w:val="auto"/>
        </w:rPr>
      </w:pPr>
      <w:r>
        <w:rPr>
          <w:rFonts w:ascii="Courier New" w:cs="Courier New" w:eastAsia="Courier New" w:hAnsi="Courier New"/>
          <w:sz w:val="16"/>
          <w:szCs w:val="16"/>
          <w:color w:val="auto"/>
        </w:rPr>
        <w:t>10.50</w:t>
      </w:r>
      <w:r>
        <w:rPr>
          <w:sz w:val="20"/>
          <w:szCs w:val="20"/>
          <w:color w:val="auto"/>
        </w:rPr>
        <w:tab/>
      </w:r>
      <w:r>
        <w:rPr>
          <w:rFonts w:ascii="Courier New" w:cs="Courier New" w:eastAsia="Courier New" w:hAnsi="Courier New"/>
          <w:sz w:val="14"/>
          <w:szCs w:val="14"/>
          <w:color w:val="auto"/>
        </w:rPr>
        <w:t>Amended and Restated Credit Agreement dated as of February 26, 1999, among Radio One, Inc., as the borrower, and Nations Bank, N.A., as Administrative Agent, and Credit Suisse First Boston, as the Documentation Agent (incorporated by reference to Radio One's Amendment No. 3 to its registration statement on Form S-1 filed on April 14, 1999 (File No. 333-74351; Film No. 99593769)).</w:t>
      </w:r>
    </w:p>
    <w:p>
      <w:pPr>
        <w:spacing w:after="0" w:line="3" w:lineRule="exact"/>
        <w:rPr>
          <w:sz w:val="20"/>
          <w:szCs w:val="20"/>
          <w:color w:val="auto"/>
        </w:rPr>
      </w:pPr>
    </w:p>
    <w:p>
      <w:pPr>
        <w:ind w:left="840" w:right="287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10.52</w:t>
      </w:r>
      <w:r>
        <w:rPr>
          <w:sz w:val="20"/>
          <w:szCs w:val="20"/>
          <w:color w:val="auto"/>
        </w:rPr>
        <w:tab/>
      </w:r>
      <w:r>
        <w:rPr>
          <w:rFonts w:ascii="Courier New" w:cs="Courier New" w:eastAsia="Courier New" w:hAnsi="Courier New"/>
          <w:sz w:val="16"/>
          <w:szCs w:val="16"/>
          <w:color w:val="auto"/>
        </w:rPr>
        <w:t>Asset Purchase Agreement dated as of May 24, 1999 relating to the acquisition of WBOT-FM, licensed to Brockton, Massachusetts (incorporated by reference to Radio One's Quarterly Report on Form 10-Q for the period ended June 30, 1999 (File No. 000-25969; Film No. 99686684)).</w:t>
      </w:r>
    </w:p>
    <w:p>
      <w:pPr>
        <w:spacing w:after="0" w:line="7" w:lineRule="exact"/>
        <w:rPr>
          <w:sz w:val="20"/>
          <w:szCs w:val="20"/>
          <w:color w:val="auto"/>
        </w:rPr>
      </w:pPr>
    </w:p>
    <w:p>
      <w:pPr>
        <w:jc w:val="both"/>
        <w:ind w:left="840" w:right="2959" w:hanging="836"/>
        <w:spacing w:after="0" w:line="270" w:lineRule="auto"/>
        <w:tabs>
          <w:tab w:leader="none" w:pos="820" w:val="left"/>
        </w:tabs>
        <w:rPr>
          <w:sz w:val="20"/>
          <w:szCs w:val="20"/>
          <w:color w:val="auto"/>
        </w:rPr>
      </w:pPr>
      <w:r>
        <w:rPr>
          <w:rFonts w:ascii="Courier New" w:cs="Courier New" w:eastAsia="Courier New" w:hAnsi="Courier New"/>
          <w:sz w:val="16"/>
          <w:szCs w:val="16"/>
          <w:color w:val="auto"/>
        </w:rPr>
        <w:t>10.53</w:t>
      </w:r>
      <w:r>
        <w:rPr>
          <w:sz w:val="20"/>
          <w:szCs w:val="20"/>
          <w:color w:val="auto"/>
        </w:rPr>
        <w:tab/>
      </w:r>
      <w:r>
        <w:rPr>
          <w:rFonts w:ascii="Courier New" w:cs="Courier New" w:eastAsia="Courier New" w:hAnsi="Courier New"/>
          <w:sz w:val="14"/>
          <w:szCs w:val="14"/>
          <w:color w:val="auto"/>
        </w:rPr>
        <w:t>Time Brokerage Agreement dated May 24, 1999 among Radio One, Inc. and Radio Station WBOT-FM, Brockton, Massachusetts (incorporated by reference to Radio One's Quarterly Report on Form 10-Q for the period ended June 30, 1999 (File No. 000-25969; Film</w:t>
      </w:r>
    </w:p>
    <w:p>
      <w:pPr>
        <w:ind w:left="840"/>
        <w:spacing w:after="0" w:line="234" w:lineRule="auto"/>
        <w:rPr>
          <w:sz w:val="20"/>
          <w:szCs w:val="20"/>
          <w:color w:val="auto"/>
        </w:rPr>
      </w:pPr>
      <w:r>
        <w:rPr>
          <w:rFonts w:ascii="Courier New" w:cs="Courier New" w:eastAsia="Courier New" w:hAnsi="Courier New"/>
          <w:sz w:val="16"/>
          <w:szCs w:val="16"/>
          <w:color w:val="auto"/>
        </w:rPr>
        <w:t>No. 99686684)).</w:t>
      </w:r>
    </w:p>
    <w:p>
      <w:pPr>
        <w:spacing w:after="0" w:line="356"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9859"/>
          </w:cols>
          <w:pgMar w:left="600" w:top="1012" w:right="1440" w:bottom="1440" w:gutter="0" w:footer="0" w:header="0"/>
        </w:sectPr>
      </w:pPr>
    </w:p>
    <w:bookmarkStart w:id="158" w:name="page159"/>
    <w:bookmarkEnd w:id="158"/>
    <w:tbl>
      <w:tblPr>
        <w:tblLayout w:type="fixed"/>
        <w:tblInd w:w="360"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10.54</w:t>
            </w:r>
          </w:p>
        </w:tc>
        <w:tc>
          <w:tcPr>
            <w:tcW w:w="5620" w:type="dxa"/>
            <w:vAlign w:val="bottom"/>
          </w:tcPr>
          <w:p>
            <w:pPr>
              <w:ind w:left="40"/>
              <w:spacing w:after="0"/>
              <w:rPr>
                <w:sz w:val="20"/>
                <w:szCs w:val="20"/>
                <w:color w:val="auto"/>
              </w:rPr>
            </w:pPr>
            <w:r>
              <w:rPr>
                <w:rFonts w:ascii="Courier New" w:cs="Courier New" w:eastAsia="Courier New" w:hAnsi="Courier New"/>
                <w:sz w:val="16"/>
                <w:szCs w:val="16"/>
                <w:color w:val="auto"/>
                <w:w w:val="99"/>
              </w:rPr>
              <w:t>Agreement and Plan of Warrant Recapitalization dated as of</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February 25, 1999, among Radio One, Inc., Radio One</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Licenses, Inc. and the other parties thereto (incorporated</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by reference to Radio One's Quarterly Report on Form 10-Q</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for the period ended June 30, 1999 (File No. 000-25969; Film</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No. 99686684)).</w:t>
            </w:r>
          </w:p>
        </w:tc>
      </w:tr>
      <w:tr>
        <w:trPr>
          <w:trHeight w:val="179"/>
        </w:trPr>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10.55</w:t>
            </w: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Employment Agreement between Radio One, Inc. and Scott R.</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Royster dated effective as of January 1, 1999 (previously</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filed).</w:t>
            </w:r>
          </w:p>
        </w:tc>
      </w:tr>
      <w:tr>
        <w:trPr>
          <w:trHeight w:val="179"/>
        </w:trPr>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10.56</w:t>
            </w: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Employment and Stock Option Agreement dated as of January 1,</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1998 between Radio One, Inc. and Mary Catherine Sneed</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(previously filed).</w:t>
            </w:r>
          </w:p>
        </w:tc>
      </w:tr>
      <w:tr>
        <w:trPr>
          <w:trHeight w:val="179"/>
        </w:trPr>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10.56(a)</w:t>
            </w: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First Amendment dated as of January 1, 1999 to the</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Employment and Stock Option Agreement dated as of January 1,</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1998 between Radio One, Inc. and Mary Catherine Sneed</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(previously filed).</w:t>
            </w:r>
          </w:p>
        </w:tc>
      </w:tr>
      <w:tr>
        <w:trPr>
          <w:trHeight w:val="179"/>
        </w:trPr>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21.1</w:t>
            </w: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Subsidiaries of Radio One, Inc. (incorporated by reference</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to Radio One's Registration Statement on Form S-1 filed on</w:t>
            </w:r>
          </w:p>
        </w:tc>
      </w:tr>
      <w:tr>
        <w:trPr>
          <w:trHeight w:val="179"/>
        </w:trPr>
        <w:tc>
          <w:tcPr>
            <w:tcW w:w="800" w:type="dxa"/>
            <w:vAlign w:val="bottom"/>
          </w:tcPr>
          <w:p>
            <w:pPr>
              <w:spacing w:after="0"/>
              <w:rPr>
                <w:sz w:val="15"/>
                <w:szCs w:val="15"/>
                <w:color w:val="auto"/>
              </w:rPr>
            </w:pP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March 12, 1999 (File No. 333-74351; Film No. 99564316)).</w:t>
            </w:r>
          </w:p>
        </w:tc>
      </w:tr>
      <w:tr>
        <w:trPr>
          <w:trHeight w:val="179"/>
        </w:trPr>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23.1</w:t>
            </w: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Consent of Arthur Andersen, L.L.P.</w:t>
            </w:r>
          </w:p>
        </w:tc>
      </w:tr>
      <w:tr>
        <w:trPr>
          <w:trHeight w:val="179"/>
        </w:trPr>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23.2</w:t>
            </w: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Consent of Mitchell &amp; Titus, L.L.P.</w:t>
            </w:r>
          </w:p>
        </w:tc>
      </w:tr>
      <w:tr>
        <w:trPr>
          <w:trHeight w:val="179"/>
        </w:trPr>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23.3</w:t>
            </w: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Consent of Kirkland &amp; Ellis (included in Exhibit 5.1).</w:t>
            </w:r>
          </w:p>
        </w:tc>
      </w:tr>
      <w:tr>
        <w:trPr>
          <w:trHeight w:val="179"/>
        </w:trPr>
        <w:tc>
          <w:tcPr>
            <w:tcW w:w="800" w:type="dxa"/>
            <w:vAlign w:val="bottom"/>
          </w:tcPr>
          <w:p>
            <w:pPr>
              <w:spacing w:after="0" w:line="179" w:lineRule="exact"/>
              <w:rPr>
                <w:sz w:val="20"/>
                <w:szCs w:val="20"/>
                <w:color w:val="auto"/>
              </w:rPr>
            </w:pPr>
            <w:r>
              <w:rPr>
                <w:rFonts w:ascii="Courier New" w:cs="Courier New" w:eastAsia="Courier New" w:hAnsi="Courier New"/>
                <w:sz w:val="16"/>
                <w:szCs w:val="16"/>
                <w:color w:val="auto"/>
              </w:rPr>
              <w:t>27.1</w:t>
            </w:r>
          </w:p>
        </w:tc>
        <w:tc>
          <w:tcPr>
            <w:tcW w:w="5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Financial Data Schedule (previously filed).</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17. Undertakings.</w:t>
      </w:r>
    </w:p>
    <w:p>
      <w:pPr>
        <w:spacing w:after="0" w:line="183" w:lineRule="exact"/>
        <w:rPr>
          <w:sz w:val="20"/>
          <w:szCs w:val="20"/>
          <w:color w:val="auto"/>
        </w:rPr>
      </w:pPr>
    </w:p>
    <w:p>
      <w:pPr>
        <w:ind w:right="2879" w:firstLine="279"/>
        <w:spacing w:after="0" w:line="272"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2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undersigned registrant hereby undertakes that:</w:t>
      </w:r>
    </w:p>
    <w:p>
      <w:pPr>
        <w:spacing w:after="0" w:line="183" w:lineRule="exact"/>
        <w:rPr>
          <w:sz w:val="20"/>
          <w:szCs w:val="20"/>
          <w:color w:val="auto"/>
        </w:rPr>
      </w:pPr>
    </w:p>
    <w:p>
      <w:pPr>
        <w:ind w:left="180" w:right="3059" w:firstLine="281"/>
        <w:spacing w:after="0" w:line="275" w:lineRule="auto"/>
        <w:tabs>
          <w:tab w:leader="none" w:pos="83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 (b) (1) or (4) or 497 (h) under the Securities Act shall be deemed to be part of this registration statement as of the time it was declared effective.</w:t>
      </w:r>
    </w:p>
    <w:p>
      <w:pPr>
        <w:spacing w:after="0" w:line="161" w:lineRule="exact"/>
        <w:rPr>
          <w:rFonts w:ascii="Courier New" w:cs="Courier New" w:eastAsia="Courier New" w:hAnsi="Courier New"/>
          <w:sz w:val="14"/>
          <w:szCs w:val="14"/>
          <w:color w:val="auto"/>
        </w:rPr>
      </w:pPr>
    </w:p>
    <w:p>
      <w:pPr>
        <w:ind w:left="180" w:right="3059" w:firstLine="281"/>
        <w:spacing w:after="0" w:line="235" w:lineRule="auto"/>
        <w:tabs>
          <w:tab w:leader="none" w:pos="83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1006" w:right="1440" w:bottom="1440" w:gutter="0" w:footer="0" w:header="0"/>
        </w:sectPr>
      </w:pPr>
    </w:p>
    <w:bookmarkStart w:id="159" w:name="page160"/>
    <w:bookmarkEnd w:id="159"/>
    <w:p>
      <w:pPr>
        <w:jc w:val="center"/>
        <w:ind w:right="2799"/>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2959" w:firstLine="279"/>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Registration Statement to be signed on its behalf by the undersigned, thereunto duly authorized, in Lanham, Maryland on November 10, 1999.</w:t>
      </w:r>
    </w:p>
    <w:p>
      <w:pPr>
        <w:spacing w:after="0" w:line="178"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6"/>
          <w:szCs w:val="16"/>
          <w:color w:val="auto"/>
        </w:rPr>
        <w:t>Radio One, Inc.</w:t>
      </w:r>
    </w:p>
    <w:p>
      <w:pPr>
        <w:spacing w:after="0" w:line="355" w:lineRule="exact"/>
        <w:rPr>
          <w:sz w:val="20"/>
          <w:szCs w:val="20"/>
          <w:color w:val="auto"/>
        </w:rPr>
      </w:pPr>
    </w:p>
    <w:p>
      <w:pPr>
        <w:ind w:left="3900"/>
        <w:spacing w:after="0"/>
        <w:tabs>
          <w:tab w:leader="none" w:pos="44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Alfred C. Liggins, III</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Alfred C. Liggins, III</w:t>
      </w:r>
    </w:p>
    <w:p>
      <w:pPr>
        <w:ind w:left="3900"/>
        <w:spacing w:after="0"/>
        <w:tabs>
          <w:tab w:leader="none" w:pos="46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President and Chief Executive</w:t>
      </w:r>
    </w:p>
    <w:p>
      <w:pPr>
        <w:ind w:left="4640"/>
        <w:spacing w:after="0" w:line="237" w:lineRule="auto"/>
        <w:rPr>
          <w:sz w:val="20"/>
          <w:szCs w:val="20"/>
          <w:color w:val="auto"/>
        </w:rPr>
      </w:pPr>
      <w:r>
        <w:rPr>
          <w:rFonts w:ascii="Courier New" w:cs="Courier New" w:eastAsia="Courier New" w:hAnsi="Courier New"/>
          <w:sz w:val="16"/>
          <w:szCs w:val="16"/>
          <w:color w:val="auto"/>
        </w:rPr>
        <w:t>Officer</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648" w:right="1440" w:bottom="1440" w:gutter="0" w:footer="0" w:header="0"/>
        </w:sectPr>
      </w:pPr>
    </w:p>
    <w:bookmarkStart w:id="160" w:name="page161"/>
    <w:bookmarkEnd w:id="160"/>
    <w:p>
      <w:pPr>
        <w:ind w:left="2220"/>
        <w:spacing w:after="0"/>
        <w:rPr>
          <w:sz w:val="20"/>
          <w:szCs w:val="20"/>
          <w:color w:val="auto"/>
        </w:rPr>
      </w:pPr>
      <w:r>
        <w:rPr>
          <w:rFonts w:ascii="Courier New" w:cs="Courier New" w:eastAsia="Courier New" w:hAnsi="Courier New"/>
          <w:sz w:val="16"/>
          <w:szCs w:val="16"/>
          <w:color w:val="auto"/>
        </w:rPr>
        <w:t>POWER OF ATTORNEY AND SIGNATURES</w:t>
      </w:r>
    </w:p>
    <w:p>
      <w:pPr>
        <w:spacing w:after="0" w:line="183" w:lineRule="exact"/>
        <w:rPr>
          <w:sz w:val="20"/>
          <w:szCs w:val="20"/>
          <w:color w:val="auto"/>
        </w:rPr>
      </w:pPr>
    </w:p>
    <w:p>
      <w:pPr>
        <w:ind w:right="2879" w:firstLine="279"/>
        <w:spacing w:after="0" w:line="273" w:lineRule="auto"/>
        <w:rPr>
          <w:sz w:val="20"/>
          <w:szCs w:val="20"/>
          <w:color w:val="auto"/>
        </w:rPr>
      </w:pPr>
      <w:r>
        <w:rPr>
          <w:rFonts w:ascii="Courier New" w:cs="Courier New" w:eastAsia="Courier New" w:hAnsi="Courier New"/>
          <w:sz w:val="14"/>
          <w:szCs w:val="14"/>
          <w:color w:val="auto"/>
        </w:rPr>
        <w:t>We, the undersigned officers and directors of Radio One, Inc., hereby severally constitute and appoint Alfred C. Liggins, III and Scott R. Royster and each of them singly, our true and lawful attorneys, with full power to them and each of them singly, to sign for us in our names in the capacities indicated below, all pre-effective and post-effective amendments to this Registration Statement (or any other registrar on statement for the same offering that is to be effective upon filing pursuant to Rule 462(b) under the Securities Act), and generally to do all things in our names and on our behalf in such capacities to enable Radio One, Inc. to comply with the provisions of the Securities Act, as amended, and all requirements of the SEC.</w:t>
      </w:r>
    </w:p>
    <w:p>
      <w:pPr>
        <w:spacing w:after="0" w:line="344" w:lineRule="exact"/>
        <w:rPr>
          <w:sz w:val="20"/>
          <w:szCs w:val="20"/>
          <w:color w:val="auto"/>
        </w:rPr>
      </w:pPr>
    </w:p>
    <w:p>
      <w:pPr>
        <w:ind w:right="2879" w:firstLine="279"/>
        <w:spacing w:after="0" w:line="283"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on behalf of the following persons by Scott R. Royster, their true and lawful attorney, on the date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40" w:type="dxa"/>
            <w:vAlign w:val="bottom"/>
          </w:tcPr>
          <w:p>
            <w:pPr>
              <w:ind w:left="2980"/>
              <w:spacing w:after="0"/>
              <w:rPr>
                <w:sz w:val="20"/>
                <w:szCs w:val="20"/>
                <w:color w:val="auto"/>
              </w:rPr>
            </w:pPr>
            <w:r>
              <w:rPr>
                <w:rFonts w:ascii="Courier New" w:cs="Courier New" w:eastAsia="Courier New" w:hAnsi="Courier New"/>
                <w:sz w:val="16"/>
                <w:szCs w:val="16"/>
                <w:color w:val="auto"/>
                <w:w w:val="91"/>
              </w:rPr>
              <w:t>Radio</w:t>
            </w:r>
          </w:p>
        </w:tc>
        <w:tc>
          <w:tcPr>
            <w:tcW w:w="2700" w:type="dxa"/>
            <w:vAlign w:val="bottom"/>
          </w:tcPr>
          <w:p>
            <w:pPr>
              <w:ind w:left="100"/>
              <w:spacing w:after="0"/>
              <w:rPr>
                <w:sz w:val="20"/>
                <w:szCs w:val="20"/>
                <w:color w:val="auto"/>
              </w:rPr>
            </w:pPr>
            <w:r>
              <w:rPr>
                <w:rFonts w:ascii="Courier New" w:cs="Courier New" w:eastAsia="Courier New" w:hAnsi="Courier New"/>
                <w:sz w:val="16"/>
                <w:szCs w:val="16"/>
                <w:color w:val="auto"/>
              </w:rPr>
              <w:t>One, Inc.</w:t>
            </w:r>
          </w:p>
        </w:tc>
        <w:tc>
          <w:tcPr>
            <w:tcW w:w="1660" w:type="dxa"/>
            <w:vAlign w:val="bottom"/>
          </w:tcPr>
          <w:p>
            <w:pPr>
              <w:spacing w:after="0"/>
              <w:rPr>
                <w:sz w:val="15"/>
                <w:szCs w:val="15"/>
                <w:color w:val="auto"/>
              </w:rPr>
            </w:pPr>
          </w:p>
        </w:tc>
      </w:tr>
      <w:tr>
        <w:trPr>
          <w:trHeight w:val="716"/>
        </w:trPr>
        <w:tc>
          <w:tcPr>
            <w:tcW w:w="344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Signature</w:t>
            </w:r>
          </w:p>
        </w:tc>
        <w:tc>
          <w:tcPr>
            <w:tcW w:w="2700" w:type="dxa"/>
            <w:vAlign w:val="bottom"/>
          </w:tcPr>
          <w:p>
            <w:pPr>
              <w:ind w:left="920"/>
              <w:spacing w:after="0"/>
              <w:rPr>
                <w:sz w:val="20"/>
                <w:szCs w:val="20"/>
                <w:color w:val="auto"/>
              </w:rPr>
            </w:pPr>
            <w:r>
              <w:rPr>
                <w:rFonts w:ascii="Courier New" w:cs="Courier New" w:eastAsia="Courier New" w:hAnsi="Courier New"/>
                <w:sz w:val="16"/>
                <w:szCs w:val="16"/>
                <w:color w:val="auto"/>
              </w:rPr>
              <w:t>Title(s)</w:t>
            </w:r>
          </w:p>
        </w:tc>
        <w:tc>
          <w:tcPr>
            <w:tcW w:w="1660" w:type="dxa"/>
            <w:vAlign w:val="bottom"/>
          </w:tcPr>
          <w:p>
            <w:pPr>
              <w:ind w:left="740"/>
              <w:spacing w:after="0"/>
              <w:rPr>
                <w:sz w:val="20"/>
                <w:szCs w:val="20"/>
                <w:color w:val="auto"/>
              </w:rPr>
            </w:pPr>
            <w:r>
              <w:rPr>
                <w:rFonts w:ascii="Courier New" w:cs="Courier New" w:eastAsia="Courier New" w:hAnsi="Courier New"/>
                <w:sz w:val="16"/>
                <w:szCs w:val="16"/>
                <w:color w:val="auto"/>
              </w:rPr>
              <w:t>Date</w:t>
            </w:r>
          </w:p>
        </w:tc>
      </w:tr>
      <w:tr>
        <w:trPr>
          <w:trHeight w:val="179"/>
        </w:trPr>
        <w:tc>
          <w:tcPr>
            <w:tcW w:w="344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w:t>
            </w:r>
          </w:p>
        </w:tc>
        <w:tc>
          <w:tcPr>
            <w:tcW w:w="270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44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6"/>
              </w:rPr>
              <w:t>/s/ Catherine L. Hughes</w:t>
            </w:r>
          </w:p>
        </w:tc>
        <w:tc>
          <w:tcPr>
            <w:tcW w:w="2700" w:type="dxa"/>
            <w:vAlign w:val="bottom"/>
          </w:tcPr>
          <w:p>
            <w:pPr>
              <w:spacing w:after="0"/>
              <w:rPr>
                <w:sz w:val="20"/>
                <w:szCs w:val="20"/>
                <w:color w:val="auto"/>
              </w:rPr>
            </w:pPr>
            <w:r>
              <w:rPr>
                <w:rFonts w:ascii="Courier New" w:cs="Courier New" w:eastAsia="Courier New" w:hAnsi="Courier New"/>
                <w:sz w:val="16"/>
                <w:szCs w:val="16"/>
                <w:color w:val="auto"/>
              </w:rPr>
              <w:t>Chairperson of the Board of</w:t>
            </w:r>
          </w:p>
        </w:tc>
        <w:tc>
          <w:tcPr>
            <w:tcW w:w="1660" w:type="dxa"/>
            <w:vAlign w:val="bottom"/>
          </w:tcPr>
          <w:p>
            <w:pPr>
              <w:ind w:left="80"/>
              <w:spacing w:after="0"/>
              <w:rPr>
                <w:sz w:val="20"/>
                <w:szCs w:val="20"/>
                <w:color w:val="auto"/>
              </w:rPr>
            </w:pPr>
            <w:r>
              <w:rPr>
                <w:rFonts w:ascii="Courier New" w:cs="Courier New" w:eastAsia="Courier New" w:hAnsi="Courier New"/>
                <w:sz w:val="16"/>
                <w:szCs w:val="16"/>
                <w:color w:val="auto"/>
                <w:w w:val="95"/>
              </w:rPr>
              <w:t>November 10, 1999</w:t>
            </w:r>
          </w:p>
        </w:tc>
      </w:tr>
      <w:tr>
        <w:trPr>
          <w:trHeight w:val="179"/>
        </w:trPr>
        <w:tc>
          <w:tcPr>
            <w:tcW w:w="34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____________________________________</w:t>
            </w:r>
          </w:p>
        </w:tc>
        <w:tc>
          <w:tcPr>
            <w:tcW w:w="2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Directors</w:t>
            </w:r>
          </w:p>
        </w:tc>
        <w:tc>
          <w:tcPr>
            <w:tcW w:w="1660" w:type="dxa"/>
            <w:vAlign w:val="bottom"/>
          </w:tcPr>
          <w:p>
            <w:pPr>
              <w:spacing w:after="0"/>
              <w:rPr>
                <w:sz w:val="15"/>
                <w:szCs w:val="15"/>
                <w:color w:val="auto"/>
              </w:rPr>
            </w:pPr>
          </w:p>
        </w:tc>
      </w:tr>
      <w:tr>
        <w:trPr>
          <w:trHeight w:val="179"/>
        </w:trPr>
        <w:tc>
          <w:tcPr>
            <w:tcW w:w="344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6"/>
              </w:rPr>
              <w:t>Catherine L. Hughes</w:t>
            </w:r>
          </w:p>
        </w:tc>
        <w:tc>
          <w:tcPr>
            <w:tcW w:w="2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8"/>
        </w:trPr>
        <w:tc>
          <w:tcPr>
            <w:tcW w:w="34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6"/>
              </w:rPr>
              <w:t>/s/ Terry L. Jones</w:t>
            </w:r>
          </w:p>
        </w:tc>
        <w:tc>
          <w:tcPr>
            <w:tcW w:w="270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660" w:type="dxa"/>
            <w:vAlign w:val="bottom"/>
          </w:tcPr>
          <w:p>
            <w:pPr>
              <w:ind w:left="80"/>
              <w:spacing w:after="0"/>
              <w:rPr>
                <w:sz w:val="20"/>
                <w:szCs w:val="20"/>
                <w:color w:val="auto"/>
              </w:rPr>
            </w:pPr>
            <w:r>
              <w:rPr>
                <w:rFonts w:ascii="Courier New" w:cs="Courier New" w:eastAsia="Courier New" w:hAnsi="Courier New"/>
                <w:sz w:val="16"/>
                <w:szCs w:val="16"/>
                <w:color w:val="auto"/>
                <w:w w:val="95"/>
              </w:rPr>
              <w:t>November 10, 1999</w:t>
            </w:r>
          </w:p>
        </w:tc>
      </w:tr>
      <w:tr>
        <w:trPr>
          <w:trHeight w:val="179"/>
        </w:trPr>
        <w:tc>
          <w:tcPr>
            <w:tcW w:w="34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____________________________________</w:t>
            </w:r>
          </w:p>
        </w:tc>
        <w:tc>
          <w:tcPr>
            <w:tcW w:w="2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34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Terry L. Jones</w:t>
            </w:r>
          </w:p>
        </w:tc>
        <w:tc>
          <w:tcPr>
            <w:tcW w:w="2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8"/>
        </w:trPr>
        <w:tc>
          <w:tcPr>
            <w:tcW w:w="34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6"/>
              </w:rPr>
              <w:t>/s/ Brian W. McNeill</w:t>
            </w:r>
          </w:p>
        </w:tc>
        <w:tc>
          <w:tcPr>
            <w:tcW w:w="270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660" w:type="dxa"/>
            <w:vAlign w:val="bottom"/>
          </w:tcPr>
          <w:p>
            <w:pPr>
              <w:ind w:left="80"/>
              <w:spacing w:after="0"/>
              <w:rPr>
                <w:sz w:val="20"/>
                <w:szCs w:val="20"/>
                <w:color w:val="auto"/>
              </w:rPr>
            </w:pPr>
            <w:r>
              <w:rPr>
                <w:rFonts w:ascii="Courier New" w:cs="Courier New" w:eastAsia="Courier New" w:hAnsi="Courier New"/>
                <w:sz w:val="16"/>
                <w:szCs w:val="16"/>
                <w:color w:val="auto"/>
                <w:w w:val="95"/>
              </w:rPr>
              <w:t>November 10, 1999</w:t>
            </w:r>
          </w:p>
        </w:tc>
      </w:tr>
      <w:tr>
        <w:trPr>
          <w:trHeight w:val="179"/>
        </w:trPr>
        <w:tc>
          <w:tcPr>
            <w:tcW w:w="34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____________________________________</w:t>
            </w:r>
          </w:p>
        </w:tc>
        <w:tc>
          <w:tcPr>
            <w:tcW w:w="2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34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Brian W. McNeill</w:t>
            </w:r>
          </w:p>
        </w:tc>
        <w:tc>
          <w:tcPr>
            <w:tcW w:w="2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8"/>
        </w:trPr>
        <w:tc>
          <w:tcPr>
            <w:tcW w:w="344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6"/>
              </w:rPr>
              <w:t>/s/ Larry D. Marcus</w:t>
            </w:r>
          </w:p>
        </w:tc>
        <w:tc>
          <w:tcPr>
            <w:tcW w:w="270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660" w:type="dxa"/>
            <w:vAlign w:val="bottom"/>
          </w:tcPr>
          <w:p>
            <w:pPr>
              <w:ind w:left="80"/>
              <w:spacing w:after="0"/>
              <w:rPr>
                <w:sz w:val="20"/>
                <w:szCs w:val="20"/>
                <w:color w:val="auto"/>
              </w:rPr>
            </w:pPr>
            <w:r>
              <w:rPr>
                <w:rFonts w:ascii="Courier New" w:cs="Courier New" w:eastAsia="Courier New" w:hAnsi="Courier New"/>
                <w:sz w:val="16"/>
                <w:szCs w:val="16"/>
                <w:color w:val="auto"/>
                <w:w w:val="95"/>
              </w:rPr>
              <w:t>November 10, 1999</w:t>
            </w:r>
          </w:p>
        </w:tc>
      </w:tr>
      <w:tr>
        <w:trPr>
          <w:trHeight w:val="179"/>
        </w:trPr>
        <w:tc>
          <w:tcPr>
            <w:tcW w:w="34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____________________________________</w:t>
            </w:r>
          </w:p>
        </w:tc>
        <w:tc>
          <w:tcPr>
            <w:tcW w:w="2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344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7"/>
              </w:rPr>
              <w:t>Larry D. Marcus</w:t>
            </w:r>
          </w:p>
        </w:tc>
        <w:tc>
          <w:tcPr>
            <w:tcW w:w="2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8"/>
        </w:trPr>
        <w:tc>
          <w:tcPr>
            <w:tcW w:w="34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6"/>
              </w:rPr>
              <w:t>/s/ Alfred C. Liggins, III</w:t>
            </w:r>
          </w:p>
        </w:tc>
        <w:tc>
          <w:tcPr>
            <w:tcW w:w="2700" w:type="dxa"/>
            <w:vAlign w:val="bottom"/>
          </w:tcPr>
          <w:p>
            <w:pPr>
              <w:spacing w:after="0"/>
              <w:rPr>
                <w:sz w:val="20"/>
                <w:szCs w:val="20"/>
                <w:color w:val="auto"/>
              </w:rPr>
            </w:pPr>
            <w:r>
              <w:rPr>
                <w:rFonts w:ascii="Courier New" w:cs="Courier New" w:eastAsia="Courier New" w:hAnsi="Courier New"/>
                <w:sz w:val="16"/>
                <w:szCs w:val="16"/>
                <w:color w:val="auto"/>
              </w:rPr>
              <w:t>President and Chief</w:t>
            </w:r>
          </w:p>
        </w:tc>
        <w:tc>
          <w:tcPr>
            <w:tcW w:w="1660" w:type="dxa"/>
            <w:vAlign w:val="bottom"/>
          </w:tcPr>
          <w:p>
            <w:pPr>
              <w:ind w:left="80"/>
              <w:spacing w:after="0"/>
              <w:rPr>
                <w:sz w:val="20"/>
                <w:szCs w:val="20"/>
                <w:color w:val="auto"/>
              </w:rPr>
            </w:pPr>
            <w:r>
              <w:rPr>
                <w:rFonts w:ascii="Courier New" w:cs="Courier New" w:eastAsia="Courier New" w:hAnsi="Courier New"/>
                <w:sz w:val="16"/>
                <w:szCs w:val="16"/>
                <w:color w:val="auto"/>
                <w:w w:val="95"/>
              </w:rPr>
              <w:t>November 10, 1999</w:t>
            </w:r>
          </w:p>
        </w:tc>
      </w:tr>
      <w:tr>
        <w:trPr>
          <w:trHeight w:val="179"/>
        </w:trPr>
        <w:tc>
          <w:tcPr>
            <w:tcW w:w="34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____________________________________</w:t>
            </w:r>
          </w:p>
        </w:tc>
        <w:tc>
          <w:tcPr>
            <w:tcW w:w="2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Executive Officer</w:t>
            </w:r>
          </w:p>
        </w:tc>
        <w:tc>
          <w:tcPr>
            <w:tcW w:w="1660" w:type="dxa"/>
            <w:vAlign w:val="bottom"/>
          </w:tcPr>
          <w:p>
            <w:pPr>
              <w:spacing w:after="0"/>
              <w:rPr>
                <w:sz w:val="15"/>
                <w:szCs w:val="15"/>
                <w:color w:val="auto"/>
              </w:rPr>
            </w:pPr>
          </w:p>
        </w:tc>
      </w:tr>
      <w:tr>
        <w:trPr>
          <w:trHeight w:val="179"/>
        </w:trPr>
        <w:tc>
          <w:tcPr>
            <w:tcW w:w="34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Alfred C. Liggins, III</w:t>
            </w:r>
          </w:p>
        </w:tc>
        <w:tc>
          <w:tcPr>
            <w:tcW w:w="2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(Principal Executive</w:t>
            </w:r>
          </w:p>
        </w:tc>
        <w:tc>
          <w:tcPr>
            <w:tcW w:w="1660" w:type="dxa"/>
            <w:vAlign w:val="bottom"/>
          </w:tcPr>
          <w:p>
            <w:pPr>
              <w:spacing w:after="0"/>
              <w:rPr>
                <w:sz w:val="15"/>
                <w:szCs w:val="15"/>
                <w:color w:val="auto"/>
              </w:rPr>
            </w:pPr>
          </w:p>
        </w:tc>
      </w:tr>
      <w:tr>
        <w:trPr>
          <w:trHeight w:val="179"/>
        </w:trPr>
        <w:tc>
          <w:tcPr>
            <w:tcW w:w="3440" w:type="dxa"/>
            <w:vAlign w:val="bottom"/>
          </w:tcPr>
          <w:p>
            <w:pPr>
              <w:spacing w:after="0"/>
              <w:rPr>
                <w:sz w:val="15"/>
                <w:szCs w:val="15"/>
                <w:color w:val="auto"/>
              </w:rPr>
            </w:pPr>
          </w:p>
        </w:tc>
        <w:tc>
          <w:tcPr>
            <w:tcW w:w="2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Officer) and Director</w:t>
            </w:r>
          </w:p>
        </w:tc>
        <w:tc>
          <w:tcPr>
            <w:tcW w:w="1660" w:type="dxa"/>
            <w:vAlign w:val="bottom"/>
          </w:tcPr>
          <w:p>
            <w:pPr>
              <w:spacing w:after="0"/>
              <w:rPr>
                <w:sz w:val="15"/>
                <w:szCs w:val="15"/>
                <w:color w:val="auto"/>
              </w:rPr>
            </w:pPr>
          </w:p>
        </w:tc>
      </w:tr>
      <w:tr>
        <w:trPr>
          <w:trHeight w:val="358"/>
        </w:trPr>
        <w:tc>
          <w:tcPr>
            <w:tcW w:w="34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6"/>
              </w:rPr>
              <w:t>/s/ Scott R. Royster</w:t>
            </w:r>
          </w:p>
        </w:tc>
        <w:tc>
          <w:tcPr>
            <w:tcW w:w="2700" w:type="dxa"/>
            <w:vAlign w:val="bottom"/>
          </w:tcPr>
          <w:p>
            <w:pPr>
              <w:spacing w:after="0"/>
              <w:rPr>
                <w:sz w:val="20"/>
                <w:szCs w:val="20"/>
                <w:color w:val="auto"/>
              </w:rPr>
            </w:pPr>
            <w:r>
              <w:rPr>
                <w:rFonts w:ascii="Courier New" w:cs="Courier New" w:eastAsia="Courier New" w:hAnsi="Courier New"/>
                <w:sz w:val="16"/>
                <w:szCs w:val="16"/>
                <w:color w:val="auto"/>
                <w:w w:val="99"/>
              </w:rPr>
              <w:t>Executive Vice President and</w:t>
            </w:r>
          </w:p>
        </w:tc>
        <w:tc>
          <w:tcPr>
            <w:tcW w:w="1660" w:type="dxa"/>
            <w:vAlign w:val="bottom"/>
          </w:tcPr>
          <w:p>
            <w:pPr>
              <w:ind w:left="80"/>
              <w:spacing w:after="0"/>
              <w:rPr>
                <w:sz w:val="20"/>
                <w:szCs w:val="20"/>
                <w:color w:val="auto"/>
              </w:rPr>
            </w:pPr>
            <w:r>
              <w:rPr>
                <w:rFonts w:ascii="Courier New" w:cs="Courier New" w:eastAsia="Courier New" w:hAnsi="Courier New"/>
                <w:sz w:val="16"/>
                <w:szCs w:val="16"/>
                <w:color w:val="auto"/>
                <w:w w:val="95"/>
              </w:rPr>
              <w:t>November 10, 1999</w:t>
            </w:r>
          </w:p>
        </w:tc>
      </w:tr>
      <w:tr>
        <w:trPr>
          <w:trHeight w:val="179"/>
        </w:trPr>
        <w:tc>
          <w:tcPr>
            <w:tcW w:w="34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____________________________________</w:t>
            </w:r>
          </w:p>
        </w:tc>
        <w:tc>
          <w:tcPr>
            <w:tcW w:w="2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Chief Financial Officer</w:t>
            </w:r>
          </w:p>
        </w:tc>
        <w:tc>
          <w:tcPr>
            <w:tcW w:w="1660" w:type="dxa"/>
            <w:vAlign w:val="bottom"/>
          </w:tcPr>
          <w:p>
            <w:pPr>
              <w:spacing w:after="0"/>
              <w:rPr>
                <w:sz w:val="15"/>
                <w:szCs w:val="15"/>
                <w:color w:val="auto"/>
              </w:rPr>
            </w:pPr>
          </w:p>
        </w:tc>
      </w:tr>
      <w:tr>
        <w:trPr>
          <w:trHeight w:val="179"/>
        </w:trPr>
        <w:tc>
          <w:tcPr>
            <w:tcW w:w="34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Scott R. Royster</w:t>
            </w:r>
          </w:p>
        </w:tc>
        <w:tc>
          <w:tcPr>
            <w:tcW w:w="2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(Principal Financial and</w:t>
            </w:r>
          </w:p>
        </w:tc>
        <w:tc>
          <w:tcPr>
            <w:tcW w:w="1660" w:type="dxa"/>
            <w:vAlign w:val="bottom"/>
          </w:tcPr>
          <w:p>
            <w:pPr>
              <w:spacing w:after="0"/>
              <w:rPr>
                <w:sz w:val="15"/>
                <w:szCs w:val="15"/>
                <w:color w:val="auto"/>
              </w:rPr>
            </w:pPr>
          </w:p>
        </w:tc>
      </w:tr>
      <w:tr>
        <w:trPr>
          <w:trHeight w:val="179"/>
        </w:trPr>
        <w:tc>
          <w:tcPr>
            <w:tcW w:w="3440" w:type="dxa"/>
            <w:vAlign w:val="bottom"/>
          </w:tcPr>
          <w:p>
            <w:pPr>
              <w:spacing w:after="0"/>
              <w:rPr>
                <w:sz w:val="15"/>
                <w:szCs w:val="15"/>
                <w:color w:val="auto"/>
              </w:rPr>
            </w:pPr>
          </w:p>
        </w:tc>
        <w:tc>
          <w:tcPr>
            <w:tcW w:w="2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Accounting Officer)</w:t>
            </w:r>
          </w:p>
        </w:tc>
        <w:tc>
          <w:tcPr>
            <w:tcW w:w="1660" w:type="dxa"/>
            <w:vAlign w:val="bottom"/>
          </w:tcPr>
          <w:p>
            <w:pPr>
              <w:spacing w:after="0"/>
              <w:rPr>
                <w:sz w:val="15"/>
                <w:szCs w:val="15"/>
                <w:color w:val="auto"/>
              </w:rPr>
            </w:pPr>
          </w:p>
        </w:tc>
      </w:tr>
      <w:tr>
        <w:trPr>
          <w:trHeight w:val="537"/>
        </w:trPr>
        <w:tc>
          <w:tcPr>
            <w:tcW w:w="3440" w:type="dxa"/>
            <w:vAlign w:val="bottom"/>
          </w:tcPr>
          <w:p>
            <w:pPr>
              <w:spacing w:after="0"/>
              <w:rPr>
                <w:sz w:val="24"/>
                <w:szCs w:val="24"/>
                <w:color w:val="auto"/>
              </w:rPr>
            </w:pPr>
          </w:p>
        </w:tc>
        <w:tc>
          <w:tcPr>
            <w:tcW w:w="2700" w:type="dxa"/>
            <w:vAlign w:val="bottom"/>
          </w:tcPr>
          <w:p>
            <w:pPr>
              <w:ind w:left="100"/>
              <w:spacing w:after="0"/>
              <w:rPr>
                <w:sz w:val="20"/>
                <w:szCs w:val="20"/>
                <w:color w:val="auto"/>
              </w:rPr>
            </w:pPr>
            <w:r>
              <w:rPr>
                <w:rFonts w:ascii="Courier New" w:cs="Courier New" w:eastAsia="Courier New" w:hAnsi="Courier New"/>
                <w:sz w:val="16"/>
                <w:szCs w:val="16"/>
                <w:color w:val="auto"/>
              </w:rPr>
              <w:t>II-7</w:t>
            </w:r>
          </w:p>
        </w:tc>
        <w:tc>
          <w:tcPr>
            <w:tcW w:w="1660" w:type="dxa"/>
            <w:vAlign w:val="bottom"/>
          </w:tcPr>
          <w:p>
            <w:pPr>
              <w:spacing w:after="0"/>
              <w:rPr>
                <w:sz w:val="24"/>
                <w:szCs w:val="24"/>
                <w:color w:val="auto"/>
              </w:rPr>
            </w:pPr>
          </w:p>
        </w:tc>
      </w:tr>
    </w:tbl>
    <w:p>
      <w:pPr>
        <w:sectPr>
          <w:pgSz w:w="11900" w:h="16838" w:orient="portrait"/>
          <w:cols w:equalWidth="0" w:num="1">
            <w:col w:w="10219"/>
          </w:cols>
          <w:pgMar w:left="240" w:top="649" w:right="1440"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5960" w:type="dxa"/>
            <w:vAlign w:val="bottom"/>
          </w:tcPr>
          <w:p>
            <w:pPr>
              <w:ind w:left="2180"/>
              <w:spacing w:after="0"/>
              <w:rPr>
                <w:sz w:val="20"/>
                <w:szCs w:val="20"/>
                <w:color w:val="auto"/>
              </w:rPr>
            </w:pPr>
            <w:r>
              <w:rPr>
                <w:rFonts w:ascii="Courier New" w:cs="Courier New" w:eastAsia="Courier New" w:hAnsi="Courier New"/>
                <w:sz w:val="16"/>
                <w:szCs w:val="16"/>
                <w:color w:val="auto"/>
              </w:rPr>
              <w:t>EXHIBIT INDEX</w:t>
            </w:r>
          </w:p>
        </w:tc>
        <w:tc>
          <w:tcPr>
            <w:tcW w:w="500" w:type="dxa"/>
            <w:vAlign w:val="bottom"/>
          </w:tcPr>
          <w:p>
            <w:pPr>
              <w:spacing w:after="0"/>
              <w:rPr>
                <w:sz w:val="15"/>
                <w:szCs w:val="15"/>
                <w:color w:val="auto"/>
              </w:rPr>
            </w:pPr>
          </w:p>
        </w:tc>
      </w:tr>
      <w:tr>
        <w:trPr>
          <w:trHeight w:val="716"/>
        </w:trPr>
        <w:tc>
          <w:tcPr>
            <w:tcW w:w="80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Exhibit</w:t>
            </w:r>
          </w:p>
        </w:tc>
        <w:tc>
          <w:tcPr>
            <w:tcW w:w="59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9"/>
        </w:trPr>
        <w:tc>
          <w:tcPr>
            <w:tcW w:w="80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No.</w:t>
            </w:r>
          </w:p>
        </w:tc>
        <w:tc>
          <w:tcPr>
            <w:tcW w:w="5960" w:type="dxa"/>
            <w:vAlign w:val="bottom"/>
          </w:tcPr>
          <w:p>
            <w:pPr>
              <w:ind w:left="2460"/>
              <w:spacing w:after="0" w:line="179" w:lineRule="exact"/>
              <w:rPr>
                <w:sz w:val="20"/>
                <w:szCs w:val="20"/>
                <w:color w:val="auto"/>
              </w:rPr>
            </w:pPr>
            <w:r>
              <w:rPr>
                <w:rFonts w:ascii="Courier New" w:cs="Courier New" w:eastAsia="Courier New" w:hAnsi="Courier New"/>
                <w:sz w:val="16"/>
                <w:szCs w:val="16"/>
                <w:color w:val="auto"/>
              </w:rPr>
              <w:t>Description</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8"/>
              </w:rPr>
              <w:t>Page</w:t>
            </w:r>
          </w:p>
        </w:tc>
      </w:tr>
      <w:tr>
        <w:trPr>
          <w:trHeight w:val="179"/>
        </w:trPr>
        <w:tc>
          <w:tcPr>
            <w:tcW w:w="80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5960" w:type="dxa"/>
            <w:vAlign w:val="bottom"/>
          </w:tcPr>
          <w:p>
            <w:pPr>
              <w:ind w:left="2460"/>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8"/>
              </w:rPr>
              <w:t>----</w:t>
            </w:r>
          </w:p>
        </w:tc>
      </w:tr>
      <w:tr>
        <w:trPr>
          <w:trHeight w:val="358"/>
        </w:trPr>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Form of Underwriting Agreement.</w:t>
            </w:r>
          </w:p>
        </w:tc>
        <w:tc>
          <w:tcPr>
            <w:tcW w:w="500" w:type="dxa"/>
            <w:vAlign w:val="bottom"/>
          </w:tcPr>
          <w:p>
            <w:pPr>
              <w:spacing w:after="0"/>
              <w:rPr>
                <w:sz w:val="24"/>
                <w:szCs w:val="24"/>
                <w:color w:val="auto"/>
              </w:rPr>
            </w:pPr>
          </w:p>
        </w:tc>
      </w:tr>
      <w:tr>
        <w:trPr>
          <w:trHeight w:val="179"/>
        </w:trPr>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3.1</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Certificate of Incorporation of Radio One, Inc. (incorporated</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by reference to Radio One's Amendment to its Registration</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Statement on Form S-1 filed on May 4, 1999 (File No. 333-</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74351; Film No. 99610524)).</w:t>
            </w:r>
          </w:p>
        </w:tc>
        <w:tc>
          <w:tcPr>
            <w:tcW w:w="500" w:type="dxa"/>
            <w:vAlign w:val="bottom"/>
          </w:tcPr>
          <w:p>
            <w:pPr>
              <w:spacing w:after="0"/>
              <w:rPr>
                <w:sz w:val="15"/>
                <w:szCs w:val="15"/>
                <w:color w:val="auto"/>
              </w:rPr>
            </w:pPr>
          </w:p>
        </w:tc>
      </w:tr>
      <w:tr>
        <w:trPr>
          <w:trHeight w:val="179"/>
        </w:trPr>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3.2</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Amended and Restated By-laws of Radio One, Inc. (incorporated</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by reference to Radio One's Quarterly Report on Form 10-Q for</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the period ended June 30, 1999 (File No. 000-25969; Film</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No. 99686684)).</w:t>
            </w:r>
          </w:p>
        </w:tc>
        <w:tc>
          <w:tcPr>
            <w:tcW w:w="500" w:type="dxa"/>
            <w:vAlign w:val="bottom"/>
          </w:tcPr>
          <w:p>
            <w:pPr>
              <w:spacing w:after="0"/>
              <w:rPr>
                <w:sz w:val="15"/>
                <w:szCs w:val="15"/>
                <w:color w:val="auto"/>
              </w:rPr>
            </w:pPr>
          </w:p>
        </w:tc>
      </w:tr>
      <w:tr>
        <w:trPr>
          <w:trHeight w:val="179"/>
        </w:trPr>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Indenture dated as of May 15, 1997 among Radio One, Inc.,</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Radio One Licenses, Inc. and United States Trust Company of</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New York (incorporated by reference to Radio One's Annual</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Report on Form 10-K for the period ended December 31, 1997</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(File No. 333-30795; Film No. 98581327)).</w:t>
            </w:r>
          </w:p>
        </w:tc>
        <w:tc>
          <w:tcPr>
            <w:tcW w:w="500" w:type="dxa"/>
            <w:vAlign w:val="bottom"/>
          </w:tcPr>
          <w:p>
            <w:pPr>
              <w:spacing w:after="0"/>
              <w:rPr>
                <w:sz w:val="15"/>
                <w:szCs w:val="15"/>
                <w:color w:val="auto"/>
              </w:rPr>
            </w:pPr>
          </w:p>
        </w:tc>
      </w:tr>
      <w:tr>
        <w:trPr>
          <w:trHeight w:val="179"/>
        </w:trPr>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First Supplemental Indenture dated as of June 30, 1998, to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Indenture dated as of May 15, 1997, by and among Radio One,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 as Issuer and United States Trust Company of New York,</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as Trustee, by and among Radio One, Inc., Bell Broadcasting</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Company, Radio One of Detroit, Inc., and United States Trust</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Company of New York, as Trustee (incorporated by reference to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Radio One's Current Report on Form 8-K filed July 13, 1998</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(File No. 333-30795; Film No. 98665139)).</w:t>
            </w:r>
          </w:p>
        </w:tc>
        <w:tc>
          <w:tcPr>
            <w:tcW w:w="500" w:type="dxa"/>
            <w:vAlign w:val="bottom"/>
          </w:tcPr>
          <w:p>
            <w:pPr>
              <w:spacing w:after="0"/>
              <w:rPr>
                <w:sz w:val="15"/>
                <w:szCs w:val="15"/>
                <w:color w:val="auto"/>
              </w:rPr>
            </w:pPr>
          </w:p>
        </w:tc>
      </w:tr>
      <w:tr>
        <w:trPr>
          <w:trHeight w:val="179"/>
        </w:trPr>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4.3</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Second Supplemental Indenture dated as of December 23, 1998,</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to Indenture dated as of May 15, 1997, by and among Radio One,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 as Issuer and United States Trust Company of New York,</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as Trustee, by and among Radio One, Inc., Allur-Detroit, Allur</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Licenses, Inc., and United States Trust Company of New York,</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as Trustee (incorporated by reference to Radio One's Current</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Report on Form 8-K filed January 12, 1999 (File No. 333-30795;</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Film No. 99504706)).</w:t>
            </w:r>
          </w:p>
        </w:tc>
        <w:tc>
          <w:tcPr>
            <w:tcW w:w="500" w:type="dxa"/>
            <w:vAlign w:val="bottom"/>
          </w:tcPr>
          <w:p>
            <w:pPr>
              <w:spacing w:after="0"/>
              <w:rPr>
                <w:sz w:val="15"/>
                <w:szCs w:val="15"/>
                <w:color w:val="auto"/>
              </w:rPr>
            </w:pPr>
          </w:p>
        </w:tc>
      </w:tr>
      <w:tr>
        <w:trPr>
          <w:trHeight w:val="179"/>
        </w:trPr>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4.7</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Standstill Agreement dated as of June 30, 1998 among Radio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One, Inc., the subsidiaries of Radio One, Inc., United States</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Trust Company of New York and the other parties thereto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(incorporated by reference to Radio One's Quarterly Report on</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Form 10-Q for the period ended June 30, 1998 (File No. 333-</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30795; Film No. 98688998)).</w:t>
            </w:r>
          </w:p>
        </w:tc>
        <w:tc>
          <w:tcPr>
            <w:tcW w:w="500" w:type="dxa"/>
            <w:vAlign w:val="bottom"/>
          </w:tcPr>
          <w:p>
            <w:pPr>
              <w:spacing w:after="0"/>
              <w:rPr>
                <w:sz w:val="15"/>
                <w:szCs w:val="15"/>
                <w:color w:val="auto"/>
              </w:rPr>
            </w:pPr>
          </w:p>
        </w:tc>
      </w:tr>
      <w:tr>
        <w:trPr>
          <w:trHeight w:val="179"/>
        </w:trPr>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Stockholders Agreement dated as of March 2, 1999 among</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Catherine L. Hughes and Alfred C. Liggins, III (incorporated</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by reference to Radio One's Quarterly Report on Form 10-Q for</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the period ended June 30, 1999 (File No. 000-25969; Film No.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99686684)).</w:t>
            </w:r>
          </w:p>
        </w:tc>
        <w:tc>
          <w:tcPr>
            <w:tcW w:w="500" w:type="dxa"/>
            <w:vAlign w:val="bottom"/>
          </w:tcPr>
          <w:p>
            <w:pPr>
              <w:spacing w:after="0"/>
              <w:rPr>
                <w:sz w:val="15"/>
                <w:szCs w:val="15"/>
                <w:color w:val="auto"/>
              </w:rPr>
            </w:pPr>
          </w:p>
        </w:tc>
      </w:tr>
      <w:tr>
        <w:trPr>
          <w:trHeight w:val="179"/>
        </w:trPr>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5.1</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Form of Opinion and consent of Kirkland &amp; Ellis.</w:t>
            </w:r>
          </w:p>
        </w:tc>
        <w:tc>
          <w:tcPr>
            <w:tcW w:w="500" w:type="dxa"/>
            <w:vAlign w:val="bottom"/>
          </w:tcPr>
          <w:p>
            <w:pPr>
              <w:spacing w:after="0"/>
              <w:rPr>
                <w:sz w:val="15"/>
                <w:szCs w:val="15"/>
                <w:color w:val="auto"/>
              </w:rPr>
            </w:pPr>
          </w:p>
        </w:tc>
      </w:tr>
      <w:tr>
        <w:trPr>
          <w:trHeight w:val="179"/>
        </w:trPr>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10.1</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Office Lease dated February 3, 1997 between National Life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Insurance Company and Radio One, Inc. for premises located at</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5900 Princess Garden Parkway, Lanham, Maryland, as amended on</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February 24, 1997 (incorporated by reference to Radio One's</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Annual Report on Form 10-K for the period ended December 31,</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 (File No. 333-30795; Film No. 98581327)).</w:t>
            </w:r>
          </w:p>
        </w:tc>
        <w:tc>
          <w:tcPr>
            <w:tcW w:w="500" w:type="dxa"/>
            <w:vAlign w:val="bottom"/>
          </w:tcPr>
          <w:p>
            <w:pPr>
              <w:spacing w:after="0"/>
              <w:rPr>
                <w:sz w:val="15"/>
                <w:szCs w:val="15"/>
                <w:color w:val="auto"/>
              </w:rPr>
            </w:pPr>
          </w:p>
        </w:tc>
      </w:tr>
      <w:tr>
        <w:trPr>
          <w:trHeight w:val="179"/>
        </w:trPr>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10.1(a)</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Amendment to Office Lease dated January 22, 1999 between</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National Life Insurance Company and Radio One, Inc. for</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premises located at 5900 Princess Garden Parkway, Lanham,</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Maryland (incorporated by reference to Radio One's Quarterly</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Report on Form 10-Q for the period ended June 30, 1999 (File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No. 000-25969; Film No. 99686684)).</w:t>
            </w:r>
          </w:p>
        </w:tc>
        <w:tc>
          <w:tcPr>
            <w:tcW w:w="500" w:type="dxa"/>
            <w:vAlign w:val="bottom"/>
          </w:tcPr>
          <w:p>
            <w:pPr>
              <w:spacing w:after="0"/>
              <w:rPr>
                <w:sz w:val="15"/>
                <w:szCs w:val="15"/>
                <w:color w:val="auto"/>
              </w:rPr>
            </w:pPr>
          </w:p>
        </w:tc>
      </w:tr>
      <w:tr>
        <w:trPr>
          <w:trHeight w:val="179"/>
        </w:trPr>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10.3</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Office Lease commencing November 1, 1993 between Chalrep</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Limited Partnership and Radio One, Inc., with respect to the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property located at 100 St. Paul Street, Baltimore, Maryland</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(incorporated by reference to Radio One's Annual Report on</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Form 10-K for the period ended December 31, 1997 (File No.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333-30795; Film No. 98581327)).</w:t>
            </w:r>
          </w:p>
        </w:tc>
        <w:tc>
          <w:tcPr>
            <w:tcW w:w="500" w:type="dxa"/>
            <w:vAlign w:val="bottom"/>
          </w:tcPr>
          <w:p>
            <w:pPr>
              <w:spacing w:after="0"/>
              <w:rPr>
                <w:sz w:val="15"/>
                <w:szCs w:val="15"/>
                <w:color w:val="auto"/>
              </w:rPr>
            </w:pPr>
          </w:p>
        </w:tc>
      </w:tr>
    </w:tbl>
    <w:p>
      <w:pPr>
        <w:sectPr>
          <w:pgSz w:w="11900" w:h="16838" w:orient="portrait"/>
          <w:cols w:equalWidth="0" w:num="1">
            <w:col w:w="10139"/>
          </w:cols>
          <w:pgMar w:left="320" w:top="648" w:right="1440"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Exhibit</w:t>
            </w:r>
          </w:p>
        </w:tc>
        <w:tc>
          <w:tcPr>
            <w:tcW w:w="59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9"/>
        </w:trPr>
        <w:tc>
          <w:tcPr>
            <w:tcW w:w="80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No.</w:t>
            </w:r>
          </w:p>
        </w:tc>
        <w:tc>
          <w:tcPr>
            <w:tcW w:w="5960" w:type="dxa"/>
            <w:vAlign w:val="bottom"/>
          </w:tcPr>
          <w:p>
            <w:pPr>
              <w:ind w:left="2460"/>
              <w:spacing w:after="0" w:line="179" w:lineRule="exact"/>
              <w:rPr>
                <w:sz w:val="20"/>
                <w:szCs w:val="20"/>
                <w:color w:val="auto"/>
              </w:rPr>
            </w:pPr>
            <w:r>
              <w:rPr>
                <w:rFonts w:ascii="Courier New" w:cs="Courier New" w:eastAsia="Courier New" w:hAnsi="Courier New"/>
                <w:sz w:val="16"/>
                <w:szCs w:val="16"/>
                <w:color w:val="auto"/>
              </w:rPr>
              <w:t>Description</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8"/>
              </w:rPr>
              <w:t>Page</w:t>
            </w:r>
          </w:p>
        </w:tc>
      </w:tr>
      <w:tr>
        <w:trPr>
          <w:trHeight w:val="179"/>
        </w:trPr>
        <w:tc>
          <w:tcPr>
            <w:tcW w:w="80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5960" w:type="dxa"/>
            <w:vAlign w:val="bottom"/>
          </w:tcPr>
          <w:p>
            <w:pPr>
              <w:ind w:left="2460"/>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8"/>
              </w:rPr>
              <w:t>----</w:t>
            </w:r>
          </w:p>
        </w:tc>
      </w:tr>
      <w:tr>
        <w:trPr>
          <w:trHeight w:val="358"/>
        </w:trPr>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10.6</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w w:val="99"/>
              </w:rPr>
              <w:t>Warrantholders' Agreement dated as of June 6, 1995, as amended</w:t>
            </w:r>
          </w:p>
        </w:tc>
        <w:tc>
          <w:tcPr>
            <w:tcW w:w="500" w:type="dxa"/>
            <w:vAlign w:val="bottom"/>
          </w:tcPr>
          <w:p>
            <w:pPr>
              <w:spacing w:after="0"/>
              <w:rPr>
                <w:sz w:val="24"/>
                <w:szCs w:val="24"/>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by the First Amendment to Warrantholders' Agreement dated as</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of May 19, 1997, among Radio One, Inc., Radio One Licenses,</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 and the other parties thereto (incorporated by reference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to Radio One's Annual Report on Form 10-K for the period ended</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December 31, 1997 (File No. 333-30795; Film No. 98581327)).</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10.7(a)</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Second Amendment to the Warrantholders' Agreement dated as of</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May 3, 1999, among Radio One, Inc., Radio One Licenses, Inc.</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and the other parties thereto (incorporated by reference to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Radio One's Quarterly Report on Form 10-Q for the period ended</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June 30, 1999 (File No. 000-25969; Film No. 99686684)).</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10.17</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Credit agreement dated June 30, 1998 among Radio One, Inc., as</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the borrower and NationsBank, N.A., as Documentation Agent and</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Credit Suisse First Boston as the Agent (incorporated by</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reference to Radio One's Quarterly Report on Form 10-Q for the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period ended June 30, 1998 (File No. 333-30795; Film No.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98688998)).</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10.21</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Time Management and Services Agreement dated March 17, 1998,</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among WYCB Acquisition Corporation, Broadcast Holdings, Inc.,</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and Radio One, Inc. (incorporated by reference to Radio One's</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Annual Report on Form 10-K for the period ended December 31,</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1997 (File No. 333-30795; Film No. 98581327)).</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10.22</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Stock Purchase Agreement dated December 23, 1997, between the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shareholders of Bell Broadcasting Company and Radio One, Inc.</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(incorporated by reference to Radio One's Annual Report on</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Form 10-K for the period ended December 31, 1997 (File No.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333-30795; Film No. 98581327)).</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10.28</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Amendment to Preferred Stockholders' Agreement dated as of</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December 31, 1997 among Radio One, Inc., Radio One Licenses,</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 and the other parties thereto (incorporated by reference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to Radio One's Annual Report on Form 10-K for the period ended</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December 31, 1997 (File No. 333-30795; Film No. 98581327)).</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10.30</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Agreement dated February 20, 1998 between WUSQ License Limited</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Partnership and Radio One, Inc. (incorporated by reference to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Radio One's Annual Report on Form 10-K for the period ended</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December 31, 1997 (File No. 333-30795; Film No. 98581327)).</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10.40</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Merger Agreement dated as of March 30, 1999 relating to the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acquisition of Radio One of Atlanta, Inc. (incorporated by</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reference to Radio One's Quarterly Report on Form 10-Q for the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period ended June 30, 1998 (File No. 333-30795; Film No.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98688998)).</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10.41</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Asset Purchase Agreement dated as of November 23, 1998 (as</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amended on December 4, 1998) relating to the acquisition of</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WFUN-FM, licensed to Bethalto, Illinois (incorporated by</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reference to Radio One's Amendment No. 3 to its registration</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statement on Form S-1 filed on April 14, 1999 (File No. 333-</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74351; Film No. 99593769)).</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10.42</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Asset Purchase Agreement relating to the Acquisition of WENZ-</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FM and WERE-AM, both licensed to Cleveland, Ohio (incorporated</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by reference to Radio One's Amendment No. 3 to its</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registration statement on Form S-1 filed on April 14, 1999</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(File No. 333-74351; Film No. 99593769)).</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10.43</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Asset Purchase Agreement dated as of February 10, 1999</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relating to the acquisition of WDYL-FM, licensed to Chester,</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Virginia (incorporated by reference to Radio One's Amendment</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No. 3 to its registration statement on Form S-1 filed on April</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14, 1999 (File No. 333-74351; Film No. 99593769)).</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10.44</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Asset Purchase Agreement dated as of February 26, 1999</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relating to the acquisition of WJKS-FM, licensed to Crewe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Virginia, and WARV-FM, licensed Petersburg, Virginia</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(incorporated by reference to Radio One's Amendment No. 3 to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9"/>
              </w:rPr>
              <w:t>its registration statement on Form S-1 filed on April 14, 1999</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(File No. 333-74351; Film No. 99593769)).</w:t>
            </w:r>
          </w:p>
        </w:tc>
        <w:tc>
          <w:tcPr>
            <w:tcW w:w="500" w:type="dxa"/>
            <w:vAlign w:val="bottom"/>
          </w:tcPr>
          <w:p>
            <w:pPr>
              <w:spacing w:after="0"/>
              <w:rPr>
                <w:sz w:val="15"/>
                <w:szCs w:val="15"/>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10.45</w:t>
            </w: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Asset Purchase Agreement dated as of May 6, 1999 relating to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the acquisition of WCDX-FM, licensed to Mechanicsville,</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Virginia, WPLZ-FM, licensed to Petersburg, Virginia, WJRV-FM</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licensed to Richmond, Virginia, and WGCV-AM licensed to</w:t>
            </w:r>
          </w:p>
        </w:tc>
        <w:tc>
          <w:tcPr>
            <w:tcW w:w="500" w:type="dxa"/>
            <w:vAlign w:val="bottom"/>
          </w:tcPr>
          <w:p>
            <w:pPr>
              <w:spacing w:after="0"/>
              <w:rPr>
                <w:sz w:val="15"/>
                <w:szCs w:val="15"/>
                <w:color w:val="auto"/>
              </w:rPr>
            </w:pPr>
          </w:p>
        </w:tc>
      </w:tr>
      <w:tr>
        <w:trPr>
          <w:trHeight w:val="179"/>
        </w:trPr>
        <w:tc>
          <w:tcPr>
            <w:tcW w:w="800" w:type="dxa"/>
            <w:vAlign w:val="bottom"/>
          </w:tcPr>
          <w:p>
            <w:pPr>
              <w:spacing w:after="0"/>
              <w:rPr>
                <w:sz w:val="15"/>
                <w:szCs w:val="15"/>
                <w:color w:val="auto"/>
              </w:rPr>
            </w:pPr>
          </w:p>
        </w:tc>
        <w:tc>
          <w:tcPr>
            <w:tcW w:w="59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Petersburg, Virginia (previously filed).</w:t>
            </w:r>
          </w:p>
        </w:tc>
        <w:tc>
          <w:tcPr>
            <w:tcW w:w="500" w:type="dxa"/>
            <w:vAlign w:val="bottom"/>
          </w:tcPr>
          <w:p>
            <w:pPr>
              <w:spacing w:after="0"/>
              <w:rPr>
                <w:sz w:val="15"/>
                <w:szCs w:val="15"/>
                <w:color w:val="auto"/>
              </w:rPr>
            </w:pPr>
          </w:p>
        </w:tc>
      </w:tr>
    </w:tbl>
    <w:p>
      <w:pPr>
        <w:sectPr>
          <w:pgSz w:w="11900" w:h="16838" w:orient="portrait"/>
          <w:cols w:equalWidth="0" w:num="1">
            <w:col w:w="10139"/>
          </w:cols>
          <w:pgMar w:left="320" w:top="1006"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039"/>
          </w:cols>
          <w:pgMar w:left="420" w:top="1012" w:right="1440" w:bottom="1440" w:gutter="0" w:footer="0" w:header="0"/>
        </w:sectPr>
      </w:pPr>
    </w:p>
    <w:p>
      <w:pPr>
        <w:spacing w:after="0" w:line="14"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6"/>
          <w:szCs w:val="16"/>
          <w:color w:val="auto"/>
        </w:rPr>
        <w:t>No.</w:t>
      </w:r>
    </w:p>
    <w:p>
      <w:pPr>
        <w:spacing w:after="0" w:line="4"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3">
            <w:col w:w="2440" w:space="720"/>
            <w:col w:w="2920" w:space="720"/>
            <w:col w:w="3239"/>
          </w:cols>
          <w:pgMar w:left="420" w:top="1012" w:right="1440" w:bottom="1440" w:gutter="0" w:footer="0" w:header="0"/>
          <w:type w:val="continuous"/>
        </w:sectPr>
      </w:pPr>
    </w:p>
    <w:p>
      <w:pPr>
        <w:ind w:left="840" w:right="3519" w:hanging="836"/>
        <w:spacing w:after="0" w:line="270" w:lineRule="auto"/>
        <w:rPr>
          <w:sz w:val="20"/>
          <w:szCs w:val="20"/>
          <w:color w:val="auto"/>
        </w:rPr>
      </w:pPr>
      <w:r>
        <w:rPr>
          <w:rFonts w:ascii="Courier New" w:cs="Courier New" w:eastAsia="Courier New" w:hAnsi="Courier New"/>
          <w:sz w:val="14"/>
          <w:szCs w:val="14"/>
          <w:color w:val="auto"/>
        </w:rPr>
        <w:t>10.45(a) Time Brokerage Agreement dated May 5, 1999 among Radio One, Inc. and Sinclair Telecable, Inc. Commonwealth Broadcasting, L.L.C. and Radio One, Inc. (incorporated by reference to Radio One's Quarterly Report on Form 10-Q for the period ended June 30, 1999 (File No. 000-25969; Film No. 99686684)).</w:t>
      </w:r>
    </w:p>
    <w:p>
      <w:pPr>
        <w:spacing w:after="0" w:line="2" w:lineRule="exact"/>
        <w:rPr>
          <w:sz w:val="20"/>
          <w:szCs w:val="20"/>
          <w:color w:val="auto"/>
        </w:rPr>
      </w:pPr>
    </w:p>
    <w:p>
      <w:pPr>
        <w:ind w:left="840" w:right="351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10.46</w:t>
      </w:r>
      <w:r>
        <w:rPr>
          <w:sz w:val="20"/>
          <w:szCs w:val="20"/>
          <w:color w:val="auto"/>
        </w:rPr>
        <w:tab/>
      </w:r>
      <w:r>
        <w:rPr>
          <w:rFonts w:ascii="Courier New" w:cs="Courier New" w:eastAsia="Courier New" w:hAnsi="Courier New"/>
          <w:sz w:val="16"/>
          <w:szCs w:val="16"/>
          <w:color w:val="auto"/>
        </w:rPr>
        <w:t>Stock Purchase Agreement dated as of October 26, 1998, by and between Radio One and Syndicated Communications Venture Partners, II, L.P. (incorporated by reference to Radio One's Annual Report on Form 10-K for the period ended December 31, 1998 (File No. 333-30795; Film No. 99581532)).</w:t>
      </w:r>
    </w:p>
    <w:p>
      <w:pPr>
        <w:spacing w:after="0" w:line="7" w:lineRule="exact"/>
        <w:rPr>
          <w:sz w:val="20"/>
          <w:szCs w:val="20"/>
          <w:color w:val="auto"/>
        </w:rPr>
      </w:pPr>
    </w:p>
    <w:p>
      <w:pPr>
        <w:ind w:left="840" w:right="3519" w:hanging="836"/>
        <w:spacing w:after="0" w:line="236" w:lineRule="auto"/>
        <w:tabs>
          <w:tab w:leader="none" w:pos="820" w:val="left"/>
        </w:tabs>
        <w:rPr>
          <w:sz w:val="20"/>
          <w:szCs w:val="20"/>
          <w:color w:val="auto"/>
        </w:rPr>
      </w:pPr>
      <w:r>
        <w:rPr>
          <w:rFonts w:ascii="Courier New" w:cs="Courier New" w:eastAsia="Courier New" w:hAnsi="Courier New"/>
          <w:sz w:val="16"/>
          <w:szCs w:val="16"/>
          <w:color w:val="auto"/>
        </w:rPr>
        <w:t>10.50</w:t>
      </w:r>
      <w:r>
        <w:rPr>
          <w:sz w:val="20"/>
          <w:szCs w:val="20"/>
          <w:color w:val="auto"/>
        </w:rPr>
        <w:tab/>
      </w:r>
      <w:r>
        <w:rPr>
          <w:rFonts w:ascii="Courier New" w:cs="Courier New" w:eastAsia="Courier New" w:hAnsi="Courier New"/>
          <w:sz w:val="16"/>
          <w:szCs w:val="16"/>
          <w:color w:val="auto"/>
        </w:rPr>
        <w:t>Amended and Restated Credit Agreement dated as of February 26, 1999, among Radio One, Inc., as the borrower, and Nations Bank, N.A., as Administrative Agent, and Credit Suisse First Boston, as the Documentation Agent (incorporated by reference to Radio One's Amendment No. 3 to its registration statement on Form S-1 filed on April 14, 1999 (File No. 333-74351; Film No. 99593769)).</w:t>
      </w:r>
    </w:p>
    <w:p>
      <w:pPr>
        <w:spacing w:after="0" w:line="5" w:lineRule="exact"/>
        <w:rPr>
          <w:sz w:val="20"/>
          <w:szCs w:val="20"/>
          <w:color w:val="auto"/>
        </w:rPr>
      </w:pPr>
    </w:p>
    <w:p>
      <w:pPr>
        <w:ind w:left="840" w:right="351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10.52</w:t>
      </w:r>
      <w:r>
        <w:rPr>
          <w:sz w:val="20"/>
          <w:szCs w:val="20"/>
          <w:color w:val="auto"/>
        </w:rPr>
        <w:tab/>
      </w:r>
      <w:r>
        <w:rPr>
          <w:rFonts w:ascii="Courier New" w:cs="Courier New" w:eastAsia="Courier New" w:hAnsi="Courier New"/>
          <w:sz w:val="16"/>
          <w:szCs w:val="16"/>
          <w:color w:val="auto"/>
        </w:rPr>
        <w:t>Asset Purchase Agreement dated as of May 24, 1999 relating to the acquisition of WBOT-FM, licensed to Brockton, Massachusetts (incorporated by reference to Radio One's Quarterly Report on Form 10-Q for the period ended June 30, 1999 (File No. 000-25969; Film No. 99686684)).</w:t>
      </w:r>
    </w:p>
    <w:p>
      <w:pPr>
        <w:spacing w:after="0" w:line="7" w:lineRule="exact"/>
        <w:rPr>
          <w:sz w:val="20"/>
          <w:szCs w:val="20"/>
          <w:color w:val="auto"/>
        </w:rPr>
      </w:pPr>
    </w:p>
    <w:p>
      <w:pPr>
        <w:ind w:left="840" w:right="351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10.53</w:t>
      </w:r>
      <w:r>
        <w:rPr>
          <w:sz w:val="20"/>
          <w:szCs w:val="20"/>
          <w:color w:val="auto"/>
        </w:rPr>
        <w:tab/>
      </w:r>
      <w:r>
        <w:rPr>
          <w:rFonts w:ascii="Courier New" w:cs="Courier New" w:eastAsia="Courier New" w:hAnsi="Courier New"/>
          <w:sz w:val="16"/>
          <w:szCs w:val="16"/>
          <w:color w:val="auto"/>
        </w:rPr>
        <w:t>Time Brokerage Agreement dated May 24, 1999 among Radio One, Inc. and Radio Station WBOT-FM, Brockton, Massachusetts (incorporated by reference to Radio One's Quarterly Report on Form 10-Q for the period ended June 30, 1999 (File No. 000-25969; Film No. 99686684)).</w:t>
      </w:r>
    </w:p>
    <w:p>
      <w:pPr>
        <w:spacing w:after="0" w:line="7" w:lineRule="exact"/>
        <w:rPr>
          <w:sz w:val="20"/>
          <w:szCs w:val="20"/>
          <w:color w:val="auto"/>
        </w:rPr>
      </w:pPr>
    </w:p>
    <w:p>
      <w:pPr>
        <w:ind w:left="840" w:right="3519" w:hanging="836"/>
        <w:spacing w:after="0" w:line="270" w:lineRule="auto"/>
        <w:tabs>
          <w:tab w:leader="none" w:pos="820" w:val="left"/>
        </w:tabs>
        <w:rPr>
          <w:sz w:val="20"/>
          <w:szCs w:val="20"/>
          <w:color w:val="auto"/>
        </w:rPr>
      </w:pPr>
      <w:r>
        <w:rPr>
          <w:rFonts w:ascii="Courier New" w:cs="Courier New" w:eastAsia="Courier New" w:hAnsi="Courier New"/>
          <w:sz w:val="16"/>
          <w:szCs w:val="16"/>
          <w:color w:val="auto"/>
        </w:rPr>
        <w:t>10.54</w:t>
      </w:r>
      <w:r>
        <w:rPr>
          <w:sz w:val="20"/>
          <w:szCs w:val="20"/>
          <w:color w:val="auto"/>
        </w:rPr>
        <w:tab/>
      </w:r>
      <w:r>
        <w:rPr>
          <w:rFonts w:ascii="Courier New" w:cs="Courier New" w:eastAsia="Courier New" w:hAnsi="Courier New"/>
          <w:sz w:val="14"/>
          <w:szCs w:val="14"/>
          <w:color w:val="auto"/>
        </w:rPr>
        <w:t>Agreement and Plan of Warrant Recapitalization dated as of February 25, 1999, among Radio One, Inc., Radio One Licenses, Inc. and the other parties thereto (incorporated by reference to Radio One's Quarterly Report on Form 10-Q for the period ended June 30, 1999 (File No. 000-25969; Film No. 99686684)).</w:t>
      </w:r>
    </w:p>
    <w:p>
      <w:pPr>
        <w:spacing w:after="0" w:line="2" w:lineRule="exact"/>
        <w:rPr>
          <w:sz w:val="20"/>
          <w:szCs w:val="20"/>
          <w:color w:val="auto"/>
        </w:rPr>
      </w:pPr>
    </w:p>
    <w:p>
      <w:pPr>
        <w:jc w:val="both"/>
        <w:ind w:left="840" w:right="389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10.55</w:t>
      </w:r>
      <w:r>
        <w:rPr>
          <w:sz w:val="20"/>
          <w:szCs w:val="20"/>
          <w:color w:val="auto"/>
        </w:rPr>
        <w:tab/>
      </w:r>
      <w:r>
        <w:rPr>
          <w:rFonts w:ascii="Courier New" w:cs="Courier New" w:eastAsia="Courier New" w:hAnsi="Courier New"/>
          <w:sz w:val="16"/>
          <w:szCs w:val="16"/>
          <w:color w:val="auto"/>
        </w:rPr>
        <w:t>Employment Agreement between Radio One, Inc. and Scott R. Royster dated effective as of January 1, 1999 (previously filed).</w:t>
      </w:r>
    </w:p>
    <w:p>
      <w:pPr>
        <w:spacing w:after="0" w:line="4" w:lineRule="exact"/>
        <w:rPr>
          <w:sz w:val="20"/>
          <w:szCs w:val="20"/>
          <w:color w:val="auto"/>
        </w:rPr>
      </w:pPr>
    </w:p>
    <w:p>
      <w:pPr>
        <w:ind w:left="840" w:right="361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10.56</w:t>
      </w:r>
      <w:r>
        <w:rPr>
          <w:sz w:val="20"/>
          <w:szCs w:val="20"/>
          <w:color w:val="auto"/>
        </w:rPr>
        <w:tab/>
      </w:r>
      <w:r>
        <w:rPr>
          <w:rFonts w:ascii="Courier New" w:cs="Courier New" w:eastAsia="Courier New" w:hAnsi="Courier New"/>
          <w:sz w:val="16"/>
          <w:szCs w:val="16"/>
          <w:color w:val="auto"/>
        </w:rPr>
        <w:t>Employment and Stock Option Agreement dated as of January 1, 1998 between Radio One, Inc. and Mary Catherine Sneed (previously filed).</w:t>
      </w:r>
    </w:p>
    <w:p>
      <w:pPr>
        <w:spacing w:after="0" w:line="4" w:lineRule="exact"/>
        <w:rPr>
          <w:sz w:val="20"/>
          <w:szCs w:val="20"/>
          <w:color w:val="auto"/>
        </w:rPr>
      </w:pPr>
    </w:p>
    <w:p>
      <w:pPr>
        <w:ind w:left="840" w:right="3519" w:hanging="836"/>
        <w:spacing w:after="0" w:line="235" w:lineRule="auto"/>
        <w:rPr>
          <w:sz w:val="20"/>
          <w:szCs w:val="20"/>
          <w:color w:val="auto"/>
        </w:rPr>
      </w:pPr>
      <w:r>
        <w:rPr>
          <w:rFonts w:ascii="Courier New" w:cs="Courier New" w:eastAsia="Courier New" w:hAnsi="Courier New"/>
          <w:sz w:val="16"/>
          <w:szCs w:val="16"/>
          <w:color w:val="auto"/>
        </w:rPr>
        <w:t>10.56(a) First Amendment dated as of January 1, 1999 to the Employment and Stock Option Agreement dated as of January 1, 1998 between Radio One, Inc. and Mary Catherine Sneed (previously filed).</w:t>
      </w:r>
    </w:p>
    <w:p>
      <w:pPr>
        <w:spacing w:after="0" w:line="6" w:lineRule="exact"/>
        <w:rPr>
          <w:sz w:val="20"/>
          <w:szCs w:val="20"/>
          <w:color w:val="auto"/>
        </w:rPr>
      </w:pPr>
    </w:p>
    <w:p>
      <w:pPr>
        <w:jc w:val="both"/>
        <w:ind w:left="840" w:right="3519" w:hanging="836"/>
        <w:spacing w:after="0" w:line="235" w:lineRule="auto"/>
        <w:tabs>
          <w:tab w:leader="none" w:pos="820"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6"/>
          <w:szCs w:val="16"/>
          <w:color w:val="auto"/>
        </w:rPr>
        <w:t>Subsidiaries of Radio One, Inc. (incorporated by reference to Radio One's Registration Statement on Form S-1 filed on March 12, 1999 (File No. 333-74351; Film No. 99564316)).</w:t>
      </w:r>
    </w:p>
    <w:p>
      <w:pPr>
        <w:spacing w:after="0"/>
        <w:tabs>
          <w:tab w:leader="none" w:pos="82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4"/>
          <w:szCs w:val="14"/>
          <w:color w:val="auto"/>
        </w:rPr>
        <w:t>Consent of Arthur Andersen, L.L.P.</w:t>
      </w:r>
    </w:p>
    <w:p>
      <w:pPr>
        <w:spacing w:after="0"/>
        <w:tabs>
          <w:tab w:leader="none" w:pos="82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4"/>
          <w:szCs w:val="14"/>
          <w:color w:val="auto"/>
        </w:rPr>
        <w:t>Consent of Mitchell &amp; Titus, L.L.P.</w:t>
      </w:r>
    </w:p>
    <w:p>
      <w:pPr>
        <w:spacing w:after="0"/>
        <w:tabs>
          <w:tab w:leader="none" w:pos="82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4"/>
          <w:szCs w:val="14"/>
          <w:color w:val="auto"/>
        </w:rPr>
        <w:t>Consent of Kirkland &amp; Ellis (included in Exhibit 5.1).</w:t>
      </w:r>
    </w:p>
    <w:p>
      <w:pPr>
        <w:spacing w:after="0"/>
        <w:tabs>
          <w:tab w:leader="none" w:pos="820"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4"/>
          <w:szCs w:val="14"/>
          <w:color w:val="auto"/>
        </w:rPr>
        <w:t>Financial Data Schedule (previously filed).</w:t>
      </w:r>
    </w:p>
    <w:p>
      <w:pPr>
        <w:sectPr>
          <w:pgSz w:w="11900" w:h="16838" w:orient="portrait"/>
          <w:cols w:equalWidth="0" w:num="1">
            <w:col w:w="10039"/>
          </w:cols>
          <w:pgMar w:left="420" w:top="1012" w:right="1440" w:bottom="1440" w:gutter="0" w:footer="0" w:header="0"/>
          <w:type w:val="continuous"/>
        </w:sectPr>
      </w:pPr>
    </w:p>
    <w:bookmarkStart w:id="164" w:name="page165"/>
    <w:bookmarkEnd w:id="164"/>
    <w:p>
      <w:pPr>
        <w:jc w:val="right"/>
        <w:ind w:right="2779"/>
        <w:spacing w:after="0"/>
        <w:rPr>
          <w:sz w:val="20"/>
          <w:szCs w:val="20"/>
          <w:color w:val="auto"/>
        </w:rPr>
      </w:pPr>
      <w:r>
        <w:rPr>
          <w:rFonts w:ascii="Courier New" w:cs="Courier New" w:eastAsia="Courier New" w:hAnsi="Courier New"/>
          <w:sz w:val="16"/>
          <w:szCs w:val="16"/>
          <w:color w:val="auto"/>
        </w:rPr>
        <w:t>Exhibit 1.1</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4,700,000 Shares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RADIO ONE, INC.</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Class A Common Stock, Par Value $.001 Per Share</w:t>
      </w:r>
    </w:p>
    <w:p>
      <w:pPr>
        <w:spacing w:after="0" w:line="35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UNDERWRITING AGREEMENT</w:t>
      </w:r>
    </w:p>
    <w:p>
      <w:pPr>
        <w:ind w:left="2700"/>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November ____, 1999</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 CORPORATION</w:t>
      </w:r>
    </w:p>
    <w:p>
      <w:pPr>
        <w:spacing w:after="0" w:line="236" w:lineRule="auto"/>
        <w:rPr>
          <w:sz w:val="20"/>
          <w:szCs w:val="20"/>
          <w:color w:val="auto"/>
        </w:rPr>
      </w:pPr>
      <w:r>
        <w:rPr>
          <w:rFonts w:ascii="Courier New" w:cs="Courier New" w:eastAsia="Courier New" w:hAnsi="Courier New"/>
          <w:sz w:val="16"/>
          <w:szCs w:val="16"/>
          <w:color w:val="auto"/>
        </w:rPr>
        <w:t>DEUTSCHE BANK SECURITIES INC.</w:t>
      </w:r>
    </w:p>
    <w:p>
      <w:pPr>
        <w:spacing w:after="0" w:line="237" w:lineRule="auto"/>
        <w:rPr>
          <w:sz w:val="20"/>
          <w:szCs w:val="20"/>
          <w:color w:val="auto"/>
        </w:rPr>
      </w:pPr>
      <w:r>
        <w:rPr>
          <w:rFonts w:ascii="Courier New" w:cs="Courier New" w:eastAsia="Courier New" w:hAnsi="Courier New"/>
          <w:sz w:val="16"/>
          <w:szCs w:val="16"/>
          <w:color w:val="auto"/>
        </w:rPr>
        <w:t>BANC OF AMERICA SECURITIES LLC</w:t>
      </w:r>
    </w:p>
    <w:p>
      <w:pPr>
        <w:spacing w:after="0" w:line="237" w:lineRule="auto"/>
        <w:rPr>
          <w:sz w:val="20"/>
          <w:szCs w:val="20"/>
          <w:color w:val="auto"/>
        </w:rPr>
      </w:pPr>
      <w:r>
        <w:rPr>
          <w:rFonts w:ascii="Courier New" w:cs="Courier New" w:eastAsia="Courier New" w:hAnsi="Courier New"/>
          <w:sz w:val="16"/>
          <w:szCs w:val="16"/>
          <w:color w:val="auto"/>
        </w:rPr>
        <w:t>BEAR, STEARNS &amp; CO. INC.</w:t>
      </w:r>
    </w:p>
    <w:p>
      <w:pPr>
        <w:spacing w:after="0" w:line="237" w:lineRule="auto"/>
        <w:rPr>
          <w:sz w:val="20"/>
          <w:szCs w:val="20"/>
          <w:color w:val="auto"/>
        </w:rPr>
      </w:pPr>
      <w:r>
        <w:rPr>
          <w:rFonts w:ascii="Courier New" w:cs="Courier New" w:eastAsia="Courier New" w:hAnsi="Courier New"/>
          <w:sz w:val="16"/>
          <w:szCs w:val="16"/>
          <w:color w:val="auto"/>
        </w:rPr>
        <w:t>PRUDENTIAL SECURITIES INCORPORATED</w:t>
      </w:r>
    </w:p>
    <w:p>
      <w:pPr>
        <w:spacing w:after="0" w:line="237" w:lineRule="auto"/>
        <w:rPr>
          <w:sz w:val="20"/>
          <w:szCs w:val="20"/>
          <w:color w:val="auto"/>
        </w:rPr>
      </w:pPr>
      <w:r>
        <w:rPr>
          <w:rFonts w:ascii="Courier New" w:cs="Courier New" w:eastAsia="Courier New" w:hAnsi="Courier New"/>
          <w:sz w:val="16"/>
          <w:szCs w:val="16"/>
          <w:color w:val="auto"/>
        </w:rPr>
        <w:t>BANCBOSTON ROBERTSON STEPHENS INC.</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As Representatives of the Several Underwriters,</w:t>
      </w:r>
    </w:p>
    <w:p>
      <w:pPr>
        <w:ind w:left="360"/>
        <w:spacing w:after="0" w:line="236" w:lineRule="auto"/>
        <w:rPr>
          <w:sz w:val="20"/>
          <w:szCs w:val="20"/>
          <w:color w:val="auto"/>
        </w:rPr>
      </w:pPr>
      <w:r>
        <w:rPr>
          <w:rFonts w:ascii="Courier New" w:cs="Courier New" w:eastAsia="Courier New" w:hAnsi="Courier New"/>
          <w:sz w:val="16"/>
          <w:szCs w:val="16"/>
          <w:color w:val="auto"/>
        </w:rPr>
        <w:t>c/o Credit Suisse First Boston Corporation,</w:t>
      </w:r>
    </w:p>
    <w:p>
      <w:pPr>
        <w:ind w:left="1200"/>
        <w:spacing w:after="0" w:line="237" w:lineRule="auto"/>
        <w:rPr>
          <w:sz w:val="20"/>
          <w:szCs w:val="20"/>
          <w:color w:val="auto"/>
        </w:rPr>
      </w:pPr>
      <w:r>
        <w:rPr>
          <w:rFonts w:ascii="Courier New" w:cs="Courier New" w:eastAsia="Courier New" w:hAnsi="Courier New"/>
          <w:sz w:val="16"/>
          <w:szCs w:val="16"/>
          <w:color w:val="auto"/>
        </w:rPr>
        <w:t>Eleven Madison Avenue,</w:t>
      </w:r>
    </w:p>
    <w:p>
      <w:pPr>
        <w:ind w:left="1480"/>
        <w:spacing w:after="0" w:line="237" w:lineRule="auto"/>
        <w:rPr>
          <w:sz w:val="20"/>
          <w:szCs w:val="20"/>
          <w:color w:val="auto"/>
        </w:rPr>
      </w:pPr>
      <w:r>
        <w:rPr>
          <w:rFonts w:ascii="Courier New" w:cs="Courier New" w:eastAsia="Courier New" w:hAnsi="Courier New"/>
          <w:sz w:val="16"/>
          <w:szCs w:val="16"/>
          <w:color w:val="auto"/>
        </w:rPr>
        <w:t>New York, N.Y. 10010-3629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3" w:lineRule="exact"/>
        <w:rPr>
          <w:sz w:val="20"/>
          <w:szCs w:val="20"/>
          <w:color w:val="auto"/>
        </w:rPr>
      </w:pPr>
    </w:p>
    <w:p>
      <w:pPr>
        <w:ind w:right="2779" w:firstLine="461"/>
        <w:spacing w:after="0" w:line="236" w:lineRule="auto"/>
        <w:tabs>
          <w:tab w:leader="none" w:pos="837"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Introductory. Radio One, Inc., a Delaware corporation ("Company") proposes to issue and sell 4,000,000 shares of its Class A Common Stock, par value $.001 per share ("Securities") and the stockholders listed in Schedule A hereto ("Selling Stockholders") propose severally to sell an aggregate of 700,000 outstanding shares of the Securities (such 4,700,000 shares of Securities being hereinafter referred to as the "Firm Securities"). The Company also proposes to sell to the Underwriters, at the option of the Underwriters, an aggregate of not more than 400,000 additional shares of its Securities (such 400,000 additional shares being hereinafter referred to as the "Optional Securities"). The Firm Securities and the Optional Securities are herein collectively called the "Offered Securities". The Company and the Selling Stockholders hereby agree with the several Underwriters named in Schedule B hereto ("Underwriters") as follows:</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93" w:right="1440" w:bottom="1440" w:gutter="0" w:footer="0" w:header="0"/>
        </w:sectPr>
      </w:pPr>
    </w:p>
    <w:bookmarkStart w:id="165" w:name="page166"/>
    <w:bookmarkEnd w:id="165"/>
    <w:p>
      <w:pPr>
        <w:ind w:left="-461" w:right="3719" w:firstLine="461"/>
        <w:spacing w:after="0" w:line="234" w:lineRule="auto"/>
        <w:tabs>
          <w:tab w:leader="none" w:pos="377"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Company and the Selling Stockholders.</w:t>
      </w:r>
    </w:p>
    <w:p>
      <w:pPr>
        <w:spacing w:after="0" w:line="183" w:lineRule="exact"/>
        <w:rPr>
          <w:rFonts w:ascii="Courier New" w:cs="Courier New" w:eastAsia="Courier New" w:hAnsi="Courier New"/>
          <w:sz w:val="16"/>
          <w:szCs w:val="16"/>
          <w:color w:val="auto"/>
        </w:rPr>
      </w:pPr>
    </w:p>
    <w:p>
      <w:pPr>
        <w:ind w:left="-461" w:right="2879" w:firstLine="554"/>
        <w:spacing w:after="0" w:line="234" w:lineRule="auto"/>
        <w:tabs>
          <w:tab w:leader="none" w:pos="563"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represents and warrants to, and agrees with, the several Underwriters and the Selling Stockholders that:</w:t>
      </w:r>
    </w:p>
    <w:p>
      <w:pPr>
        <w:spacing w:after="0" w:line="183" w:lineRule="exact"/>
        <w:rPr>
          <w:rFonts w:ascii="Courier New" w:cs="Courier New" w:eastAsia="Courier New" w:hAnsi="Courier New"/>
          <w:sz w:val="16"/>
          <w:szCs w:val="16"/>
          <w:color w:val="auto"/>
        </w:rPr>
      </w:pPr>
    </w:p>
    <w:p>
      <w:pPr>
        <w:ind w:left="-1" w:right="2779" w:firstLine="466"/>
        <w:spacing w:after="0" w:line="271" w:lineRule="auto"/>
        <w:tabs>
          <w:tab w:leader="none" w:pos="837" w:val="left"/>
        </w:tabs>
        <w:numPr>
          <w:ilvl w:val="2"/>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registration statement (No. 333-) relating to the Offered Securities, including a form of prospectus, has been filed with the Securities and Exchange Commission ("Commission") and either (A) has been declared effective under the Securities Act of 1933, as amended ("Act") and is not proposed to be amended or (B) is proposed to be amended by amendment or post-effective amendment. If such registration statement (the "initial registration statement") has been declared effective, either (A) an additional registration statement (the "additional registration statement") relating to the Offered Securities may have been filed with the Commission pursuant to Rule 462(b) ("Rule 462(b)") under the Act and, if so filed, has become effective upon filing pursuant to such Rule and the Offered Securities all have been duly registered under the Act pursuant to the initial registration statement and, if applicable, the additional registration statement or (B) such an additional registration statement is proposed to be filed with the Commission pursuant to Rule 462(b) and will become effective upon filing pursuant to such Rule and upon such filing the Offered Securities will all have been duly registered under the Act pursuant to the initial registration statement and such additional registration statement. If the Company does not propose to amend the initial registration statement or if an additional registration statement has been filed and the Company does not propose to amend it, and if any post-effective amendment to either such registration statement has been filed with the Commission prior to the execution and delivery of this Agreement, the most recent amendment (if any) to each such registration statement has been declared effective by the Commission or has become effective upon filing pursuant to Rule 462(c) ("Rule 462(c)") under the Act or, in the case of the additional registration statement, Rule 462(b). For purposes of this Agreement, "Effective Time" with respect to the initial registration statement or, if filed prior to the execution and delivery of this Agreement, the additional registration statement, means (A) if the Company has advised the Representatives that it does not propose to amend such registration statement, the date and time as of which such registration statement, or the most recent post-effective amendment thereto (if any) filed prior to the execution and delivery of this Agreement, was declared effective by the Commission or has become effective upon filing pursuant to Rule 462(c), or (B) if the Company has advised the Representatives that it proposes to file an amendment or post-effective amendment to such registration statement, the date and time as of which such registration statement, as amended by such amendment or post-effective amendment, as the case may be, is declared effective by the Commission. If an additional registration statement has not been filed prior to the execution and delivery of this Agreement but the Company has advised the Representatives that it proposes to file one, "Effective Time" with respect to such additional registration statement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15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759"/>
          </w:cols>
          <w:pgMar w:left="701" w:top="655" w:right="1440" w:bottom="1440" w:gutter="0" w:footer="0" w:header="0"/>
        </w:sectPr>
      </w:pPr>
    </w:p>
    <w:bookmarkStart w:id="166" w:name="page167"/>
    <w:bookmarkEnd w:id="166"/>
    <w:p>
      <w:pPr>
        <w:ind w:right="2779"/>
        <w:spacing w:after="0" w:line="271" w:lineRule="auto"/>
        <w:rPr>
          <w:sz w:val="20"/>
          <w:szCs w:val="20"/>
          <w:color w:val="auto"/>
        </w:rPr>
      </w:pPr>
      <w:r>
        <w:rPr>
          <w:rFonts w:ascii="Courier New" w:cs="Courier New" w:eastAsia="Courier New" w:hAnsi="Courier New"/>
          <w:sz w:val="14"/>
          <w:szCs w:val="14"/>
          <w:color w:val="auto"/>
        </w:rPr>
        <w:t>the date and time as of which such registration statement is filed and becomes effective pursuant to Rule 462(b). "Effective Date" with respect to the initial registration statement or the additional registration statement (if any) means the date of the Effective Time thereof. The initial registration statement, as amended at its Effective Time, including all information contained in the additional registration statement (if any) and deemed to be a part of the initial registration statement as of the Effective Time of the additional registration statement pursuant to the General Instructions of the Form on which it is filed and including all information (if any) deemed to be a part of the initial registration statement as of its Effective Time pursuant to Rule 430A(b) ("Rule 430A(b)") under the Act, is hereinafter referred to as the "Initial Registration Statement". The additional registration statement, as amended at its Effective Time, including the contents of the initial registration statement incorporated by reference therein and including all information (if any) deemed to be a part of the additional registration statement as of its Effective Time pursuant to Rule 430A(b), is hereinafter referred to as the "Additional Registration Statement". The Initial Registration Statement and the Additional Registration Statement are hereinafter referred to collectively as the "Registration Statements" and individually as a "Registration Statement". The form of prospectus relating to the Offered Securities, as first filed with the Commission pursuant to and in accordance with Rule 424(b) ("Rule 424(b)") under the Act or (if no such filing is required) as included in a Registration Statement, is hereinafter referred to as the "Prospectus". No document has been or will be prepared or distributed in reliance on Rule 434 under the Act.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779" w:firstLine="466"/>
        <w:spacing w:after="0" w:line="271" w:lineRule="auto"/>
        <w:tabs>
          <w:tab w:leader="none" w:pos="93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Time of the Initial Registration Statement is prior to the execution and delivery of this Agreement: (A) on the Effective Date of the Initial Registration Statement, the Initial Registration Statement conformed in all respects to the requirements of the Act and the rules and regulations of the Commission ("Rules and Regulations") and did not include any untrue statement of a material fact or omit to state any material fact required to be stated therein or necessary to make the statements therein not misleading, (B) on the Effective Date of the Additional Registration Statement (if any), each Registration Statement conformed or will conform, in all respects to the requirements of the Act and the Rules and Regulations and did not include, or will not include, any untrue statement of a material fact and did not omit, or will not omit, to state any material fact required to be stated therein or necessary to make the statements therein not misleading, and (C) on the date of this Agreement, the Initial Registration Statement and, if the Effective Time of the Additional Registration Statement is prior to the execution and delivery of this Agreement, the Additional Registration Statement each conforms, and at the time of filing of the Prospectus pursuant to Rule 424(b) or (if no such filing is required) at the Effective Date of the Additional Registration Statement in which the Prospectus is included, each Registration Statement and the Prospectus will conform, in all respects to the requirements of the Act and the Rules and Regulations, and neither of such documents includes, or will include,</w:t>
      </w:r>
    </w:p>
    <w:p>
      <w:pPr>
        <w:spacing w:after="0" w:line="200" w:lineRule="exact"/>
        <w:rPr>
          <w:sz w:val="20"/>
          <w:szCs w:val="20"/>
          <w:color w:val="auto"/>
        </w:rPr>
      </w:pPr>
    </w:p>
    <w:p>
      <w:pPr>
        <w:spacing w:after="0" w:line="32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759"/>
          </w:cols>
          <w:pgMar w:left="700" w:top="654" w:right="1440" w:bottom="1440" w:gutter="0" w:footer="0" w:header="0"/>
        </w:sectPr>
      </w:pPr>
    </w:p>
    <w:bookmarkStart w:id="167" w:name="page168"/>
    <w:bookmarkEnd w:id="167"/>
    <w:p>
      <w:pPr>
        <w:ind w:right="2779"/>
        <w:spacing w:after="0" w:line="272" w:lineRule="auto"/>
        <w:rPr>
          <w:sz w:val="20"/>
          <w:szCs w:val="20"/>
          <w:color w:val="auto"/>
        </w:rPr>
      </w:pPr>
      <w:r>
        <w:rPr>
          <w:rFonts w:ascii="Courier New" w:cs="Courier New" w:eastAsia="Courier New" w:hAnsi="Courier New"/>
          <w:sz w:val="14"/>
          <w:szCs w:val="14"/>
          <w:color w:val="auto"/>
        </w:rPr>
        <w:t>any untrue statement of a material fact or omits, or will omit, to state any material fact required to be stated therein or necessary to make the statements therein not misleading. If the Effective Time of the Initial Registration Statement is subsequent to the execution and delivery of this Agreement: on the Effective Date of the Initial Registration Statement, the Initial Registration Statement and the Prospectus will conform in all respects to the requirements of the Act and the Rules and Regulations, neither of such documents will include any untrue statement of a material fact or will omit to state any material fact required to be stated therein or necessary to make the statements therein not misleading, and no Additional Registration Statement has been or will be filed. The two preceding sentences do not apply to statements in or omissions from a Registration Statement or the Prospectus based upon written information furnished to the Company by any Underwriter through the Representatives specifically for use therein, it being understood and agreed that the only such information is that described as such in Section 7(c) hereof.</w:t>
      </w:r>
    </w:p>
    <w:p>
      <w:pPr>
        <w:spacing w:after="0" w:line="345" w:lineRule="exact"/>
        <w:rPr>
          <w:sz w:val="20"/>
          <w:szCs w:val="20"/>
          <w:color w:val="auto"/>
        </w:rPr>
      </w:pPr>
    </w:p>
    <w:p>
      <w:pPr>
        <w:ind w:right="2779" w:firstLine="466"/>
        <w:spacing w:after="0" w:line="236" w:lineRule="auto"/>
        <w:tabs>
          <w:tab w:leader="none" w:pos="1209"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an existing corporation in good standing under the laws of the State of Delaware, with power and authority (corporate and other) to own its properties and conduct its business as described in the Prospectus; and the Company is duly qualified to do business as a foreign corporation in good standing in all other jurisdictions in which its ownership or lease of property or the conduct of its business requires such qualification, except where the failure to so qualify would not have, individually or in the aggregate, a material adverse effect on the condition (financial or other), business, properties or results of operations of the Company and its subsidiaries taken as a whole ("Material Adverse Effect").</w:t>
      </w:r>
    </w:p>
    <w:p>
      <w:pPr>
        <w:spacing w:after="0" w:line="186" w:lineRule="exact"/>
        <w:rPr>
          <w:rFonts w:ascii="Courier New" w:cs="Courier New" w:eastAsia="Courier New" w:hAnsi="Courier New"/>
          <w:sz w:val="16"/>
          <w:szCs w:val="16"/>
          <w:color w:val="auto"/>
        </w:rPr>
      </w:pPr>
    </w:p>
    <w:p>
      <w:pPr>
        <w:ind w:right="2779" w:firstLine="466"/>
        <w:spacing w:after="0" w:line="236" w:lineRule="auto"/>
        <w:tabs>
          <w:tab w:leader="none" w:pos="93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subsidiary of the Company has been duly incorporated and is an existing corporation in good standing under the laws of the jurisdiction of its incorporation, with power and authority (corporate and other) to own its properties and conduct its business as described in the Prospectus; and each subsidiary of the Company is duly qualified to do business as a foreign corporation in good standing in all other jurisdictions in which its ownership or lease of property or the conduct of its business requires such qualification, except where the failure to so qualify would not have a Material Adverse Effect; all of the issued and outstanding capital stock of each subsidiary of the Company has been duly authorized and validly issued and is fully paid and nonassessable; and, except as described in the Prospectus, the capital stock of each subsidiary owned by the Company, directly or through subsidiaries, is owned free from liens, encumbrances and defects.</w:t>
      </w:r>
    </w:p>
    <w:p>
      <w:pPr>
        <w:spacing w:after="0" w:line="188" w:lineRule="exact"/>
        <w:rPr>
          <w:rFonts w:ascii="Courier New" w:cs="Courier New" w:eastAsia="Courier New" w:hAnsi="Courier New"/>
          <w:sz w:val="16"/>
          <w:szCs w:val="16"/>
          <w:color w:val="auto"/>
        </w:rPr>
      </w:pPr>
    </w:p>
    <w:p>
      <w:pPr>
        <w:ind w:right="2879" w:firstLine="466"/>
        <w:spacing w:after="0" w:line="235" w:lineRule="auto"/>
        <w:tabs>
          <w:tab w:leader="none" w:pos="93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Offered Securities and all other outstanding shares of capital stock of the Company have been duly authorized and validly issued, fully paid and nonassessable and conform to the description thereof contained in the Prospectus; and</w:t>
      </w:r>
    </w:p>
    <w:p>
      <w:pPr>
        <w:spacing w:after="0" w:line="17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59"/>
          </w:cols>
          <w:pgMar w:left="700" w:top="655" w:right="1440" w:bottom="1440" w:gutter="0" w:footer="0" w:header="0"/>
        </w:sectPr>
      </w:pPr>
    </w:p>
    <w:bookmarkStart w:id="168" w:name="page169"/>
    <w:bookmarkEnd w:id="168"/>
    <w:p>
      <w:pPr>
        <w:ind w:right="2959"/>
        <w:spacing w:after="0" w:line="234" w:lineRule="auto"/>
        <w:rPr>
          <w:sz w:val="20"/>
          <w:szCs w:val="20"/>
          <w:color w:val="auto"/>
        </w:rPr>
      </w:pPr>
      <w:r>
        <w:rPr>
          <w:rFonts w:ascii="Courier New" w:cs="Courier New" w:eastAsia="Courier New" w:hAnsi="Courier New"/>
          <w:sz w:val="16"/>
          <w:szCs w:val="16"/>
          <w:color w:val="auto"/>
        </w:rPr>
        <w:t>the stockholders of the Company have no preemptive rights with respect to the Securities.</w:t>
      </w:r>
    </w:p>
    <w:p>
      <w:pPr>
        <w:spacing w:after="0" w:line="183" w:lineRule="exact"/>
        <w:rPr>
          <w:sz w:val="20"/>
          <w:szCs w:val="20"/>
          <w:color w:val="auto"/>
        </w:rPr>
      </w:pPr>
    </w:p>
    <w:p>
      <w:pPr>
        <w:ind w:right="2779" w:firstLine="466"/>
        <w:spacing w:after="0" w:line="271" w:lineRule="auto"/>
        <w:tabs>
          <w:tab w:leader="none" w:pos="93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any or all of the transactions described in the Prospectus under the caption "RECENT AND PENDING TRANSACTIONS" (collectively, the "Transactions") will not result in a breach or violation of any of the terms and provisions of, or constitute a default under, any statute, any rule, regulation or order of, any governmental agency or body (including, but not limited to, any order published or otherwise known to the Company of the Federal Communications Commission ("FCC")) or any court, domestic or foreign, having jurisdiction over the Company or any subsidiary of the Company or any of their properties, or any agreement or instrument to which the Company or any such subsidiary is a party or by which the Company or any such subsidiary is bound or to which any of the properties of the Company or any such subsidiary is subject, or the charter or by-laws of the Company or any such subsidiary. The agreements (collectively, the "Transaction Agreements") to effectuate the Transactions have been duly authorized, executed and delivered by the Company and its affiliates which are parties thereto and constitute valid and binding agreements of the parties, enforceable against the parties in accordance with their terms (subject to applicable bankruptcy, insolvency, reorganization, moratorium, fraudulent conveyance or other similar laws now or hereafter in effect relating to creditors' rights generally and general principles of equity, regardless of whether such enforceability is considered in a proceeding in equity or at law). No consent, approval, authorization, or order of, or filing with, any governmental agency or body (including, without limitation, the FCC) or any court or other person was or is required to be obtained or made by the Company for the execution and delivery of the Transaction Agreements and consumma tion of the transactions contemplated thereby, except such as have been already obtained or may be required under the Communications Act of 1934, as amended, and the rules, regulations and published administrative orders promulgated thereunder (collectively, the "Federal Communications Laws") as described in the Prospectus.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0" w:lineRule="exact"/>
        <w:rPr>
          <w:rFonts w:ascii="Courier New" w:cs="Courier New" w:eastAsia="Courier New" w:hAnsi="Courier New"/>
          <w:sz w:val="14"/>
          <w:szCs w:val="14"/>
          <w:color w:val="auto"/>
        </w:rPr>
      </w:pPr>
    </w:p>
    <w:p>
      <w:pPr>
        <w:ind w:right="2779" w:firstLine="466"/>
        <w:spacing w:after="0" w:line="235" w:lineRule="auto"/>
        <w:tabs>
          <w:tab w:leader="none" w:pos="1116"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there are no contracts, agreements or understandings between the Company and any person that would give rise to a valid claim against the Company or any Underwriter for a brokerage commission, finder's fee or other like payment in connection with this offering.</w:t>
      </w:r>
    </w:p>
    <w:p>
      <w:pPr>
        <w:spacing w:after="0" w:line="185" w:lineRule="exact"/>
        <w:rPr>
          <w:rFonts w:ascii="Courier New" w:cs="Courier New" w:eastAsia="Courier New" w:hAnsi="Courier New"/>
          <w:sz w:val="16"/>
          <w:szCs w:val="16"/>
          <w:color w:val="auto"/>
        </w:rPr>
      </w:pPr>
    </w:p>
    <w:p>
      <w:pPr>
        <w:ind w:right="2779" w:firstLine="466"/>
        <w:spacing w:after="0" w:line="275" w:lineRule="auto"/>
        <w:tabs>
          <w:tab w:leader="none" w:pos="1209"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Prospectus,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a Registration</w:t>
      </w:r>
    </w:p>
    <w:p>
      <w:pPr>
        <w:spacing w:after="0" w:line="15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59"/>
          </w:cols>
          <w:pgMar w:left="700" w:top="654" w:right="1440" w:bottom="1440" w:gutter="0" w:footer="0" w:header="0"/>
        </w:sectPr>
      </w:pPr>
    </w:p>
    <w:bookmarkStart w:id="169" w:name="page170"/>
    <w:bookmarkEnd w:id="169"/>
    <w:p>
      <w:pPr>
        <w:ind w:right="3339"/>
        <w:spacing w:after="0" w:line="234" w:lineRule="auto"/>
        <w:rPr>
          <w:sz w:val="20"/>
          <w:szCs w:val="20"/>
          <w:color w:val="auto"/>
        </w:rPr>
      </w:pPr>
      <w:r>
        <w:rPr>
          <w:rFonts w:ascii="Courier New" w:cs="Courier New" w:eastAsia="Courier New" w:hAnsi="Courier New"/>
          <w:sz w:val="16"/>
          <w:szCs w:val="16"/>
          <w:color w:val="auto"/>
        </w:rPr>
        <w:t>Statement or in any securities being registered pursuant to any other registration statement filed by the Company under the Act.</w:t>
      </w:r>
    </w:p>
    <w:p>
      <w:pPr>
        <w:spacing w:after="0" w:line="183" w:lineRule="exact"/>
        <w:rPr>
          <w:sz w:val="20"/>
          <w:szCs w:val="20"/>
          <w:color w:val="auto"/>
        </w:rPr>
      </w:pPr>
    </w:p>
    <w:p>
      <w:pPr>
        <w:ind w:right="2879" w:firstLine="466"/>
        <w:spacing w:after="0" w:line="235" w:lineRule="auto"/>
        <w:tabs>
          <w:tab w:leader="none" w:pos="93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Offered Securities have been approved for listing subject to notice of issuance on The Nasdaq Stock Market's National Market (the "Nasdaq National Market").</w:t>
      </w:r>
    </w:p>
    <w:p>
      <w:pPr>
        <w:spacing w:after="0" w:line="183" w:lineRule="exact"/>
        <w:rPr>
          <w:rFonts w:ascii="Courier New" w:cs="Courier New" w:eastAsia="Courier New" w:hAnsi="Courier New"/>
          <w:sz w:val="16"/>
          <w:szCs w:val="16"/>
          <w:color w:val="auto"/>
        </w:rPr>
      </w:pPr>
    </w:p>
    <w:p>
      <w:pPr>
        <w:ind w:right="2779" w:firstLine="466"/>
        <w:spacing w:after="0" w:line="274" w:lineRule="auto"/>
        <w:tabs>
          <w:tab w:leader="none" w:pos="83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 order of, or filing with, any governmental agency or body (including, without limitation, the FCC) or any court or other person is required to be obtained or made by the Company for the execution and delivery of this Agreement and consummation of the transactions contemplated by this Agreement in connection with the sale of the Offered Securities, except such as have been obtained and made under the Act and such as may be required under state securities laws.</w:t>
      </w:r>
    </w:p>
    <w:p>
      <w:pPr>
        <w:spacing w:after="0" w:line="163" w:lineRule="exact"/>
        <w:rPr>
          <w:rFonts w:ascii="Courier New" w:cs="Courier New" w:eastAsia="Courier New" w:hAnsi="Courier New"/>
          <w:sz w:val="14"/>
          <w:szCs w:val="14"/>
          <w:color w:val="auto"/>
        </w:rPr>
      </w:pPr>
    </w:p>
    <w:p>
      <w:pPr>
        <w:ind w:right="2779" w:firstLine="466"/>
        <w:spacing w:after="0" w:line="236" w:lineRule="auto"/>
        <w:tabs>
          <w:tab w:leader="none" w:pos="93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and the consummation of the transactions herein contemplated will not result in a breach or violation of any of the terms and provisions of, or constitute a default under, any statute, any rule, regulation or order of any governmental agency or body (including, without limitation, any order published or otherwise known to the Company of the FCC) or any court, domestic or foreign, having jurisdiction over the Company or any subsidiary of the Company or any of their properties, or any agreement or instrument to which the Company or any such subsidiary is a party or by which the Company or any such subsidiary is bound or to which any of the properties of the Company or any such subsidiary is subject, or the charter or by-laws of the Company or any such subsidiary.</w:t>
      </w:r>
    </w:p>
    <w:p>
      <w:pPr>
        <w:spacing w:after="0" w:line="186" w:lineRule="exact"/>
        <w:rPr>
          <w:rFonts w:ascii="Courier New" w:cs="Courier New" w:eastAsia="Courier New" w:hAnsi="Courier New"/>
          <w:sz w:val="16"/>
          <w:szCs w:val="16"/>
          <w:color w:val="auto"/>
        </w:rPr>
      </w:pPr>
    </w:p>
    <w:p>
      <w:pPr>
        <w:ind w:right="2779" w:firstLine="466"/>
        <w:spacing w:after="0" w:line="234" w:lineRule="auto"/>
        <w:tabs>
          <w:tab w:leader="none" w:pos="1116"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w:t>
      </w:r>
    </w:p>
    <w:p>
      <w:pPr>
        <w:spacing w:after="0" w:line="183" w:lineRule="exact"/>
        <w:rPr>
          <w:rFonts w:ascii="Courier New" w:cs="Courier New" w:eastAsia="Courier New" w:hAnsi="Courier New"/>
          <w:sz w:val="16"/>
          <w:szCs w:val="16"/>
          <w:color w:val="auto"/>
        </w:rPr>
      </w:pPr>
    </w:p>
    <w:p>
      <w:pPr>
        <w:ind w:right="2779" w:firstLine="466"/>
        <w:spacing w:after="0" w:line="236" w:lineRule="auto"/>
        <w:tabs>
          <w:tab w:leader="none" w:pos="120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the Company and its subsidiaries have good and marketable title to all real properties and all other properties and assets owned by them, in each case free from liens, encumbrances and defects that would materially affect the value thereof or materially interfere with the use made or to be made thereof by them; and except as disclosed in the Prospectus, the Company and its subsidiaries hold any leased real or personal property under valid and enforceable leases with no exceptions that would materially interfere with the use made or to be made thereof by them.</w:t>
      </w:r>
    </w:p>
    <w:p>
      <w:pPr>
        <w:spacing w:after="0" w:line="184" w:lineRule="exact"/>
        <w:rPr>
          <w:rFonts w:ascii="Courier New" w:cs="Courier New" w:eastAsia="Courier New" w:hAnsi="Courier New"/>
          <w:sz w:val="16"/>
          <w:szCs w:val="16"/>
          <w:color w:val="auto"/>
        </w:rPr>
      </w:pPr>
    </w:p>
    <w:p>
      <w:pPr>
        <w:ind w:right="2779" w:firstLine="466"/>
        <w:spacing w:after="0" w:line="235" w:lineRule="auto"/>
        <w:tabs>
          <w:tab w:leader="none" w:pos="1116"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possess adequate certificates, authorities or permits and hold all necessary licenses issued by appropriate governmen tal agencies or bodies (including, without limitation, licenses issued by the FCC) necessary to conduct the business now operated by them and have not received</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59"/>
          </w:cols>
          <w:pgMar w:left="700" w:top="654" w:right="1440" w:bottom="1440" w:gutter="0" w:footer="0" w:header="0"/>
        </w:sectPr>
      </w:pPr>
    </w:p>
    <w:bookmarkStart w:id="170" w:name="page171"/>
    <w:bookmarkEnd w:id="170"/>
    <w:p>
      <w:pPr>
        <w:ind w:right="2779"/>
        <w:spacing w:after="0" w:line="271" w:lineRule="auto"/>
        <w:rPr>
          <w:sz w:val="20"/>
          <w:szCs w:val="20"/>
          <w:color w:val="auto"/>
        </w:rPr>
      </w:pPr>
      <w:r>
        <w:rPr>
          <w:rFonts w:ascii="Courier New" w:cs="Courier New" w:eastAsia="Courier New" w:hAnsi="Courier New"/>
          <w:sz w:val="14"/>
          <w:szCs w:val="14"/>
          <w:color w:val="auto"/>
        </w:rPr>
        <w:t>any notice of proceedings relating to the revocation or modification of any such certificate, authority, permit or license that, if determined adversely to the Company or any of its subsidiaries, would have a Material Adverse Effect. Neither the Company nor any of its subsidiaries is in violation of any material requirement of any Federal Communica tions Law or any published order of any court or administrative agency or authority relating thereto. The Company and the identified subsidiaries are the holders of the main commercial radio station licenses issued by the FCC listed in Attachment I hereto (the "FCC Licenses"), all of which are in full force and effect, for the maximum term customarily issued, with no material conditions, restrictions or qualifications other than as described in the Prospectus or that appear in the ordinary course in the FCC Licenses, and such FCC Licenses constitute all of the commercial radio station licenses necessary for the Company and the subsidiaries to own their properties and to conduct their businesses in the manner and to the full extent now operated or proposed to be operated upon consummation of the Transactions. Upon consummation of the Transactions, (i) the Company and the identified subsidiaries will be the holders of the main commercial radio station licenses issued by the FCC listed in Attachment II hereto (the "Current FCC Licenses"), and (ii) the Company has no reason to believe that all Current FCC Licenses will not be in full force and effect, for the maximum term customarily issued, with no material conditions, restrictions or qualifications other than as described in the Prospectus or that appear in the ordinary course in the FCC Licenses, and such Current FCC Licenses constitute all of the commercial radio station licenses necessary for the Company and the subsidiaries to operate the radio stations relating to the Transactions as described in the Prospectus.</w:t>
      </w:r>
    </w:p>
    <w:p>
      <w:pPr>
        <w:spacing w:after="0" w:line="200" w:lineRule="exact"/>
        <w:rPr>
          <w:sz w:val="20"/>
          <w:szCs w:val="20"/>
          <w:color w:val="auto"/>
        </w:rPr>
      </w:pPr>
    </w:p>
    <w:p>
      <w:pPr>
        <w:spacing w:after="0" w:line="332" w:lineRule="exact"/>
        <w:rPr>
          <w:sz w:val="20"/>
          <w:szCs w:val="20"/>
          <w:color w:val="auto"/>
        </w:rPr>
      </w:pPr>
    </w:p>
    <w:p>
      <w:pPr>
        <w:ind w:right="3159" w:firstLine="466"/>
        <w:spacing w:after="0" w:line="235" w:lineRule="auto"/>
        <w:tabs>
          <w:tab w:leader="none" w:pos="93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labor dispute with the employees of the Company or any subsidiary exists or, to the knowledge of the Company, is imminent that might have a Material Adverse Effect.</w:t>
      </w:r>
    </w:p>
    <w:p>
      <w:pPr>
        <w:spacing w:after="0" w:line="183" w:lineRule="exact"/>
        <w:rPr>
          <w:rFonts w:ascii="Courier New" w:cs="Courier New" w:eastAsia="Courier New" w:hAnsi="Courier New"/>
          <w:sz w:val="16"/>
          <w:szCs w:val="16"/>
          <w:color w:val="auto"/>
        </w:rPr>
      </w:pPr>
    </w:p>
    <w:p>
      <w:pPr>
        <w:ind w:right="2779" w:firstLine="466"/>
        <w:spacing w:after="0" w:line="236" w:lineRule="auto"/>
        <w:tabs>
          <w:tab w:leader="none" w:pos="1116"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own, possess or can acquire on reasonable terms, adequate trademarks, trade names and other rights to inventions, know-how, patents, copyrights, confidential information and other intellectual property (collectively, "intellectual property rights") necessary to conduct the business now operated by them, or presently employed by them, and have not received any notice of infringement of or conflict with asserted rights of others with respect to any intellectual property rights that, if determined adversely to the Company or any of its subsidiaries, would individually or in the aggregate have a Material Adverse Effect.</w:t>
      </w:r>
    </w:p>
    <w:p>
      <w:pPr>
        <w:spacing w:after="0" w:line="185" w:lineRule="exact"/>
        <w:rPr>
          <w:rFonts w:ascii="Courier New" w:cs="Courier New" w:eastAsia="Courier New" w:hAnsi="Courier New"/>
          <w:sz w:val="16"/>
          <w:szCs w:val="16"/>
          <w:color w:val="auto"/>
        </w:rPr>
      </w:pPr>
    </w:p>
    <w:p>
      <w:pPr>
        <w:ind w:right="3159" w:firstLine="466"/>
        <w:spacing w:after="0" w:line="276" w:lineRule="auto"/>
        <w:tabs>
          <w:tab w:leader="none" w:pos="120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has filed all necessary federal, state, local and foreign income and franchise tax returns that are required to be filed, except where the failure to file such returns would not have a Material Adverse Effect and each of the Company and its subsidiaries has paid all taxes shown as due thereon,</w:t>
      </w:r>
    </w:p>
    <w:p>
      <w:pPr>
        <w:spacing w:after="0" w:line="15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59"/>
          </w:cols>
          <w:pgMar w:left="700" w:top="655" w:right="1440" w:bottom="1440" w:gutter="0" w:footer="0" w:header="0"/>
        </w:sectPr>
      </w:pPr>
    </w:p>
    <w:bookmarkStart w:id="171" w:name="page172"/>
    <w:bookmarkEnd w:id="171"/>
    <w:p>
      <w:pPr>
        <w:ind w:right="2879"/>
        <w:spacing w:after="0" w:line="235" w:lineRule="auto"/>
        <w:rPr>
          <w:sz w:val="20"/>
          <w:szCs w:val="20"/>
          <w:color w:val="auto"/>
        </w:rPr>
      </w:pPr>
      <w:r>
        <w:rPr>
          <w:rFonts w:ascii="Courier New" w:cs="Courier New" w:eastAsia="Courier New" w:hAnsi="Courier New"/>
          <w:sz w:val="16"/>
          <w:szCs w:val="16"/>
          <w:color w:val="auto"/>
        </w:rPr>
        <w:t>except for any assessment, fine or penalty that is currently being contested in good faith and for which adequate reserves have been provided or as described in the Prospectus.</w:t>
      </w:r>
    </w:p>
    <w:p>
      <w:pPr>
        <w:spacing w:after="0" w:line="183" w:lineRule="exact"/>
        <w:rPr>
          <w:sz w:val="20"/>
          <w:szCs w:val="20"/>
          <w:color w:val="auto"/>
        </w:rPr>
      </w:pPr>
    </w:p>
    <w:p>
      <w:pPr>
        <w:ind w:right="2879" w:firstLine="466"/>
        <w:spacing w:after="0" w:line="236" w:lineRule="auto"/>
        <w:tabs>
          <w:tab w:leader="none" w:pos="1302"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neither the Company nor any of its subsidiaries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"environmental laws"),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188" w:lineRule="exact"/>
        <w:rPr>
          <w:rFonts w:ascii="Courier New" w:cs="Courier New" w:eastAsia="Courier New" w:hAnsi="Courier New"/>
          <w:sz w:val="16"/>
          <w:szCs w:val="16"/>
          <w:color w:val="auto"/>
        </w:rPr>
      </w:pPr>
    </w:p>
    <w:p>
      <w:pPr>
        <w:ind w:right="2879" w:firstLine="466"/>
        <w:spacing w:after="0" w:line="236" w:lineRule="auto"/>
        <w:tabs>
          <w:tab w:leader="none" w:pos="1023"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actions, suits, proceedings, inquiries or investiga tions before or brought by any court or governmental agency or body (including without limitation, the FCC) against or affecting the Company, any of its subsidiaries or any of their respective properties that, if determined adversely to the Company or any of its subsidiaries, would individually or in the aggregate have a Material Adverse Effect, would result in the revocation or non-renewal of any of the FCC Licenses, or would materially and adversely affect the ability of the Company to perform its obligations under this Agreement, or which are otherwise material in the context of the sale of the Offered Securities; and no such actions, suits or proceedings are threatened or, to the Company's knowledge, contemplated.</w:t>
      </w:r>
    </w:p>
    <w:p>
      <w:pPr>
        <w:spacing w:after="0" w:line="186" w:lineRule="exact"/>
        <w:rPr>
          <w:rFonts w:ascii="Courier New" w:cs="Courier New" w:eastAsia="Courier New" w:hAnsi="Courier New"/>
          <w:sz w:val="16"/>
          <w:szCs w:val="16"/>
          <w:color w:val="auto"/>
        </w:rPr>
      </w:pPr>
    </w:p>
    <w:p>
      <w:pPr>
        <w:ind w:right="2779" w:firstLine="466"/>
        <w:spacing w:after="0" w:line="272" w:lineRule="auto"/>
        <w:tabs>
          <w:tab w:leader="none" w:pos="93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included in each Registration Statement and the Prospectus present fairly the financial position of the Company and its consolidated subsidiaries as of the dates shown and their results of operations and cash flows for the periods shown, and such financial statements have been prepared in conformity with the generally accepted accounting principles in the United States applied on a consistent basis; and the schedules included in each Registration Statement present fairly the information required to be stated therein; and the assumptions used in preparing the pro forma financial statements included in each Registration Statement and the Prospectus provide a reasonable basis for presenting the significant effects directly attributable to the transactions or events described therein, the related pro forma adjustments give appropriate effect to those assumptions, and the pro forma columns therein reflect the proper application of those adjustments to the corresponding historical financial statement amounts.</w:t>
      </w:r>
    </w:p>
    <w:p>
      <w:pPr>
        <w:spacing w:after="0" w:line="345" w:lineRule="exact"/>
        <w:rPr>
          <w:rFonts w:ascii="Courier New" w:cs="Courier New" w:eastAsia="Courier New" w:hAnsi="Courier New"/>
          <w:sz w:val="14"/>
          <w:szCs w:val="14"/>
          <w:color w:val="auto"/>
        </w:rPr>
      </w:pPr>
    </w:p>
    <w:p>
      <w:pPr>
        <w:ind w:right="2959" w:firstLine="466"/>
        <w:spacing w:after="0" w:line="235" w:lineRule="auto"/>
        <w:tabs>
          <w:tab w:leader="none" w:pos="1116"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since the date of the latest audited financial statements included in the Prospectus, there has been no material adverse</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59"/>
          </w:cols>
          <w:pgMar w:left="700" w:top="655" w:right="1440" w:bottom="1440" w:gutter="0" w:footer="0" w:header="0"/>
        </w:sectPr>
      </w:pPr>
    </w:p>
    <w:bookmarkStart w:id="172" w:name="page173"/>
    <w:bookmarkEnd w:id="172"/>
    <w:p>
      <w:pPr>
        <w:ind w:right="2779"/>
        <w:spacing w:after="0" w:line="236" w:lineRule="auto"/>
        <w:rPr>
          <w:sz w:val="20"/>
          <w:szCs w:val="20"/>
          <w:color w:val="auto"/>
        </w:rPr>
      </w:pPr>
      <w:r>
        <w:rPr>
          <w:rFonts w:ascii="Courier New" w:cs="Courier New" w:eastAsia="Courier New" w:hAnsi="Courier New"/>
          <w:sz w:val="16"/>
          <w:szCs w:val="16"/>
          <w:color w:val="auto"/>
        </w:rPr>
        <w:t>change, nor any development or event involving a prospective material adverse change, in the condition (financial or other), business, properties or results of operations of the Company and its subsidiaries taken as a whole, and, except as disclosed in or contemplated by the Prospectus, there has been no dividend or distribution of any kind declared, paid or made by the Company on any class of its capital stock.</w:t>
      </w:r>
    </w:p>
    <w:p>
      <w:pPr>
        <w:spacing w:after="0" w:line="183" w:lineRule="exact"/>
        <w:rPr>
          <w:sz w:val="20"/>
          <w:szCs w:val="20"/>
          <w:color w:val="auto"/>
        </w:rPr>
      </w:pPr>
    </w:p>
    <w:p>
      <w:pPr>
        <w:ind w:right="2959" w:firstLine="466"/>
        <w:spacing w:after="0" w:line="235" w:lineRule="auto"/>
        <w:tabs>
          <w:tab w:leader="none" w:pos="1209"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believes the statistical and market-related data included in the Prospectus are accurate and are based on or derived from reliable sources.</w:t>
      </w:r>
    </w:p>
    <w:p>
      <w:pPr>
        <w:spacing w:after="0" w:line="183" w:lineRule="exact"/>
        <w:rPr>
          <w:rFonts w:ascii="Courier New" w:cs="Courier New" w:eastAsia="Courier New" w:hAnsi="Courier New"/>
          <w:sz w:val="16"/>
          <w:szCs w:val="16"/>
          <w:color w:val="auto"/>
        </w:rPr>
      </w:pPr>
    </w:p>
    <w:p>
      <w:pPr>
        <w:ind w:right="2879" w:firstLine="466"/>
        <w:spacing w:after="0" w:line="236" w:lineRule="auto"/>
        <w:tabs>
          <w:tab w:leader="none" w:pos="1302"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subsidiaries (i) make and keep accurate books and records and (ii) maintain internal accounting controls that provide reasonable assurance that (A) transactions are executed in accordance with management's authorization, (B) transactions are recorded as necessary to permit preparation of its financial statements and to maintain profitability for its assets, (C) access to its assets is permitted only in accordance with management's authorization and (D) the reported accountability for its assets is compared with existing assets at reasonable intervals.</w:t>
      </w:r>
    </w:p>
    <w:p>
      <w:pPr>
        <w:spacing w:after="0" w:line="184" w:lineRule="exact"/>
        <w:rPr>
          <w:rFonts w:ascii="Courier New" w:cs="Courier New" w:eastAsia="Courier New" w:hAnsi="Courier New"/>
          <w:sz w:val="16"/>
          <w:szCs w:val="16"/>
          <w:color w:val="auto"/>
        </w:rPr>
      </w:pPr>
    </w:p>
    <w:p>
      <w:pPr>
        <w:ind w:right="2779" w:firstLine="466"/>
        <w:spacing w:after="0" w:line="235" w:lineRule="auto"/>
        <w:tabs>
          <w:tab w:leader="none" w:pos="1209"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after giving effect to the offering and sale of the Offered Securities and the application of the proceeds thereof as described in the Prospectus, will not be an "investment company" as defined in the Investment Company Act of 1940, as amended.</w:t>
      </w:r>
    </w:p>
    <w:p>
      <w:pPr>
        <w:spacing w:after="0" w:line="184" w:lineRule="exact"/>
        <w:rPr>
          <w:rFonts w:ascii="Courier New" w:cs="Courier New" w:eastAsia="Courier New" w:hAnsi="Courier New"/>
          <w:sz w:val="16"/>
          <w:szCs w:val="16"/>
          <w:color w:val="auto"/>
        </w:rPr>
      </w:pPr>
    </w:p>
    <w:p>
      <w:pPr>
        <w:ind w:right="2879" w:firstLine="466"/>
        <w:spacing w:after="0" w:line="236" w:lineRule="auto"/>
        <w:tabs>
          <w:tab w:leader="none" w:pos="1116"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directly or indirectly, (i) taken any action designed to cause or to result in, or that has constituted or which might reasonably be expected to constitute, the stabilization or manipulation of the price of any security of the Company to facilitate the sale or resale of the Securities or (ii) since the filing of the Registration Statement (A) sold, bid for, purchased, or paid anyone any compensation for soliciting purchases of, the Securities or (B) paid or agreed to pay to any person any compensation for soliciting another to purchase any other securities of the Company (except for the sale of Securities by the Selling Stockholders under this Agreement).</w:t>
      </w:r>
    </w:p>
    <w:p>
      <w:pPr>
        <w:spacing w:after="0" w:line="185" w:lineRule="exact"/>
        <w:rPr>
          <w:rFonts w:ascii="Courier New" w:cs="Courier New" w:eastAsia="Courier New" w:hAnsi="Courier New"/>
          <w:sz w:val="16"/>
          <w:szCs w:val="16"/>
          <w:color w:val="auto"/>
        </w:rPr>
      </w:pPr>
    </w:p>
    <w:p>
      <w:pPr>
        <w:ind w:right="2879" w:firstLine="466"/>
        <w:spacing w:after="0" w:line="236" w:lineRule="auto"/>
        <w:tabs>
          <w:tab w:leader="none" w:pos="1116"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distributed and, prior to the later of (i) the Closing Date and (ii) the completion of the distribution of the Securities, will not distribute any offering material in connection with the offering and sale of the Securities other than the Registration Statement or any amendment thereto, any Preliminary Prospectus or the Prospectus or any amendment or supplement thereto, or other materials, if any permitted by the Act.</w:t>
      </w:r>
    </w:p>
    <w:p>
      <w:pPr>
        <w:spacing w:after="0" w:line="183" w:lineRule="exact"/>
        <w:rPr>
          <w:rFonts w:ascii="Courier New" w:cs="Courier New" w:eastAsia="Courier New" w:hAnsi="Courier New"/>
          <w:sz w:val="16"/>
          <w:szCs w:val="16"/>
          <w:color w:val="auto"/>
        </w:rPr>
      </w:pPr>
    </w:p>
    <w:p>
      <w:pPr>
        <w:ind w:right="2779" w:firstLine="466"/>
        <w:spacing w:after="0" w:line="235" w:lineRule="auto"/>
        <w:tabs>
          <w:tab w:leader="none" w:pos="1209"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are insured by insurers of recognized financial responsibility against such losses and risks and in such amounts as are prudent and customary in the businesses in which they are engaged; neither the Company nor any such subsidiary has been refused any insurance coverage sought or</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59"/>
          </w:cols>
          <w:pgMar w:left="700" w:top="655" w:right="1440" w:bottom="1440" w:gutter="0" w:footer="0" w:header="0"/>
        </w:sectPr>
      </w:pPr>
    </w:p>
    <w:bookmarkStart w:id="173" w:name="page174"/>
    <w:bookmarkEnd w:id="173"/>
    <w:p>
      <w:pPr>
        <w:ind w:right="2779"/>
        <w:spacing w:after="0" w:line="236" w:lineRule="auto"/>
        <w:rPr>
          <w:sz w:val="20"/>
          <w:szCs w:val="20"/>
          <w:color w:val="auto"/>
        </w:rPr>
      </w:pPr>
      <w:r>
        <w:rPr>
          <w:rFonts w:ascii="Courier New" w:cs="Courier New" w:eastAsia="Courier New" w:hAnsi="Courier New"/>
          <w:sz w:val="16"/>
          <w:szCs w:val="16"/>
          <w:color w:val="auto"/>
        </w:rPr>
        <w:t>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described in or contemplated by the Prospectus (or, if the Prospectus is not in existence, the most recent Preliminary Prospectus).</w:t>
      </w:r>
    </w:p>
    <w:p>
      <w:pPr>
        <w:spacing w:after="0" w:line="184" w:lineRule="exact"/>
        <w:rPr>
          <w:sz w:val="20"/>
          <w:szCs w:val="20"/>
          <w:color w:val="auto"/>
        </w:rPr>
      </w:pPr>
    </w:p>
    <w:p>
      <w:pPr>
        <w:ind w:left="-460" w:right="3159" w:firstLine="461"/>
        <w:spacing w:after="0" w:line="234" w:lineRule="auto"/>
        <w:tabs>
          <w:tab w:leader="none" w:pos="47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Selling Stockholder severally represents and warrants to, and agrees with, the several Underwriters that:</w:t>
      </w:r>
    </w:p>
    <w:p>
      <w:pPr>
        <w:spacing w:after="0" w:line="183" w:lineRule="exact"/>
        <w:rPr>
          <w:rFonts w:ascii="Courier New" w:cs="Courier New" w:eastAsia="Courier New" w:hAnsi="Courier New"/>
          <w:sz w:val="16"/>
          <w:szCs w:val="16"/>
          <w:color w:val="auto"/>
        </w:rPr>
      </w:pPr>
    </w:p>
    <w:p>
      <w:pPr>
        <w:ind w:right="2779" w:firstLine="466"/>
        <w:spacing w:after="0" w:line="236" w:lineRule="auto"/>
        <w:tabs>
          <w:tab w:leader="none" w:pos="837"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has and on each Closing Date hereinafter mentioned will have valid and unencumbered title to the Offered Securities to be delivered by such Selling Stockholder on such Closing Date and full right, power and authority to enter into this Agreement and to sell, assign, transfer and deliver the Offered Securities to be delivered by such Selling Stockholder on such Closing Date hereunder; and upon the delivery of and payment for the Offered Securities on each Closing Date hereunder the several Underwriters will acquire valid and unencumbered title to the Offered Securities to be delivered by such Selling Stockholder on such Closing Date.</w:t>
      </w:r>
    </w:p>
    <w:p>
      <w:pPr>
        <w:spacing w:after="0" w:line="185" w:lineRule="exact"/>
        <w:rPr>
          <w:rFonts w:ascii="Courier New" w:cs="Courier New" w:eastAsia="Courier New" w:hAnsi="Courier New"/>
          <w:sz w:val="16"/>
          <w:szCs w:val="16"/>
          <w:color w:val="auto"/>
        </w:rPr>
      </w:pPr>
    </w:p>
    <w:p>
      <w:pPr>
        <w:ind w:right="2879" w:firstLine="466"/>
        <w:spacing w:after="0" w:line="275" w:lineRule="auto"/>
        <w:tabs>
          <w:tab w:leader="none" w:pos="1116"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information furnished, or to be furnished, in writing to the Company by the Selling Stockholder regarding the Selling Stockholder specifically for use in the Registration Statement is on the date of this Agreement, and will be on any Closing Date, true and correct in all material respects and does not on the date of this Agreement, and will not on the Closing Date, contain any untrue statement of a material fact or omit any material fact required to be stated therein or necessary to make the statements therein not misleading.</w:t>
      </w:r>
    </w:p>
    <w:p>
      <w:pPr>
        <w:spacing w:after="0" w:line="337" w:lineRule="exact"/>
        <w:rPr>
          <w:rFonts w:ascii="Courier New" w:cs="Courier New" w:eastAsia="Courier New" w:hAnsi="Courier New"/>
          <w:sz w:val="14"/>
          <w:szCs w:val="14"/>
          <w:color w:val="auto"/>
        </w:rPr>
      </w:pPr>
    </w:p>
    <w:p>
      <w:pPr>
        <w:ind w:right="2879" w:firstLine="466"/>
        <w:spacing w:after="0" w:line="236" w:lineRule="auto"/>
        <w:tabs>
          <w:tab w:leader="none" w:pos="1116"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there are no contracts, agreements or understandings between such Selling Stockholder and any person that would give rise to a valid claim against such Selling Stockholder or any Underwriter for a brokerage commission, finder's fee or other like payment in connection with the offering of the Offered Securities.</w:t>
      </w:r>
    </w:p>
    <w:p>
      <w:pPr>
        <w:spacing w:after="0" w:line="182" w:lineRule="exact"/>
        <w:rPr>
          <w:rFonts w:ascii="Courier New" w:cs="Courier New" w:eastAsia="Courier New" w:hAnsi="Courier New"/>
          <w:sz w:val="16"/>
          <w:szCs w:val="16"/>
          <w:color w:val="auto"/>
        </w:rPr>
      </w:pPr>
    </w:p>
    <w:p>
      <w:pPr>
        <w:ind w:right="2779" w:firstLine="466"/>
        <w:spacing w:after="0" w:line="236" w:lineRule="auto"/>
        <w:tabs>
          <w:tab w:leader="none" w:pos="930"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the Power of Attorney and the Custody Agreement (each as defined below) by such Selling Stockholder, the sale by such Selling Stockholder of the Offered Securities to be sold by such Selling Stockholder and the consummation by such Selling Stockholder of the transactions herein and therein contemplated will not result in a breach or violation of any of the terms or provisions of, or constitute a default under, any statute, rule, regulation or published order of any governmental agency or body or any court, domestic or foreign, having jurisdiction over such Selling Stockholder or any of its properties, or any agreement or instrument to which such Selling Stockholder is a party</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59"/>
          </w:cols>
          <w:pgMar w:left="700" w:top="655" w:right="1440" w:bottom="1440" w:gutter="0" w:footer="0" w:header="0"/>
        </w:sectPr>
      </w:pPr>
    </w:p>
    <w:bookmarkStart w:id="174" w:name="page175"/>
    <w:bookmarkEnd w:id="174"/>
    <w:p>
      <w:pPr>
        <w:ind w:right="2879"/>
        <w:spacing w:after="0" w:line="236" w:lineRule="auto"/>
        <w:rPr>
          <w:sz w:val="20"/>
          <w:szCs w:val="20"/>
          <w:color w:val="auto"/>
        </w:rPr>
      </w:pPr>
      <w:r>
        <w:rPr>
          <w:rFonts w:ascii="Courier New" w:cs="Courier New" w:eastAsia="Courier New" w:hAnsi="Courier New"/>
          <w:sz w:val="16"/>
          <w:szCs w:val="16"/>
          <w:color w:val="auto"/>
        </w:rPr>
        <w:t>or by which it is bound or to which any of its properties is subject, or the constituent documents, if any, of such Selling Stockholder, except (i) such as have been obtained and made under the Act, and (ii) such as may have been already obtained or may be required under the Federal Communications Laws. Each Selling Stockholder represents and warrants that the information set forth in the Prospectus concerning such Selling Stockholder under the headings "Selling Stockholders" and "Principal Stockholders" is accurate and does not omit to state any material fact required to be stated therein or necessary to make the statements therein not misleading.</w:t>
      </w:r>
    </w:p>
    <w:p>
      <w:pPr>
        <w:spacing w:after="0" w:line="186" w:lineRule="exact"/>
        <w:rPr>
          <w:sz w:val="20"/>
          <w:szCs w:val="20"/>
          <w:color w:val="auto"/>
        </w:rPr>
      </w:pPr>
    </w:p>
    <w:p>
      <w:pPr>
        <w:ind w:right="2779" w:firstLine="466"/>
        <w:spacing w:after="0" w:line="236" w:lineRule="auto"/>
        <w:tabs>
          <w:tab w:leader="none" w:pos="93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 or waiver of, or filing with, any governmental agency or body or any court is required to be obtained or made by such Selling Stockholder for the consummation of the transactions contemplated by this Agreement, the Power of Attorney and the Custody Agreement, including the sale of the Offered Securities to be sold by such Selling Stockholder, except (i) such as have been obtained and made under the Act, and (ii) such as may have been already obtained or may be required under the Federal Communications Laws.</w:t>
      </w:r>
    </w:p>
    <w:p>
      <w:pPr>
        <w:spacing w:after="0" w:line="178" w:lineRule="exact"/>
        <w:rPr>
          <w:rFonts w:ascii="Courier New" w:cs="Courier New" w:eastAsia="Courier New" w:hAnsi="Courier New"/>
          <w:sz w:val="16"/>
          <w:szCs w:val="16"/>
          <w:color w:val="auto"/>
        </w:rPr>
      </w:pPr>
    </w:p>
    <w:p>
      <w:pPr>
        <w:ind w:left="940" w:hanging="474"/>
        <w:spacing w:after="0"/>
        <w:tabs>
          <w:tab w:leader="none" w:pos="9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Power of Attorney and the Custody Agreement with respect</w:t>
      </w:r>
    </w:p>
    <w:p>
      <w:pPr>
        <w:spacing w:after="0" w:line="4"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6"/>
          <w:szCs w:val="16"/>
          <w:color w:val="auto"/>
        </w:rPr>
        <w:t>to each Selling Stockholder have been duly authorized, executed and delivered by such Selling Stockholder and constitute valid and legally binding obligations of each such Selling Stockholder enforceable in accordance with their terms, subject to bankruptcy, insolvency, reorganization, moratorium and similar laws of general applicability relating to or affecting creditors' rights and to general equity principles.</w:t>
      </w:r>
    </w:p>
    <w:p>
      <w:pPr>
        <w:spacing w:after="0" w:line="184" w:lineRule="exact"/>
        <w:rPr>
          <w:sz w:val="20"/>
          <w:szCs w:val="20"/>
          <w:color w:val="auto"/>
        </w:rPr>
      </w:pPr>
    </w:p>
    <w:p>
      <w:pPr>
        <w:ind w:right="2779" w:firstLine="466"/>
        <w:spacing w:after="0" w:line="236" w:lineRule="auto"/>
        <w:tabs>
          <w:tab w:leader="none" w:pos="1116"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Selling Stockholder which is not a natural person has been duly organized and is an existing entity in good standing under the laws of the jurisdiction of its organization, with power and authority (corporate and other) to enter into this Agreement, the Custody Agreement and the Power of Attorney and perform its obligations hereunder, and the execution, delivery and performance of this Agreement (including the sale of the Offered Securities), the Custody Agreement and the Power of Attorney by each such Selling Stockholder have been duly authorized by all requisite corporate and other action.</w:t>
      </w:r>
    </w:p>
    <w:p>
      <w:pPr>
        <w:spacing w:after="0" w:line="184" w:lineRule="exact"/>
        <w:rPr>
          <w:rFonts w:ascii="Courier New" w:cs="Courier New" w:eastAsia="Courier New" w:hAnsi="Courier New"/>
          <w:sz w:val="16"/>
          <w:szCs w:val="16"/>
          <w:color w:val="auto"/>
        </w:rPr>
      </w:pPr>
    </w:p>
    <w:p>
      <w:pPr>
        <w:ind w:right="2959" w:firstLine="466"/>
        <w:spacing w:after="0" w:line="273" w:lineRule="auto"/>
        <w:tabs>
          <w:tab w:leader="none" w:pos="1209"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Selling Stockholder has duly executed and delivered the power-of-attorney ("Power-of-Attorney") naming Scott R. Royster and Linda J. Eckard, Esq. as such Selling Stockholder's attorneys-in-fact (and by such attorneys-in-fact's execution of this Agreement, each such attorney-in-fact represents and warrants that he or she has been appointed as attorney-in-fact by such Selling Stockholder) for the purpose of entering into and carrying out this Agreement, and in connection therewith such Selling Stockholder further represents, warrants and agrees that certificates for securities in negotiable form convertible or exercisable (and all actions necessary to effect such conversion or exercise in a manner consistent with performance of this Agreement have</w:t>
      </w:r>
    </w:p>
    <w:p>
      <w:pPr>
        <w:spacing w:after="0" w:line="15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59"/>
          </w:cols>
          <w:pgMar w:left="700" w:top="655" w:right="1440" w:bottom="1440" w:gutter="0" w:footer="0" w:header="0"/>
        </w:sectPr>
      </w:pPr>
    </w:p>
    <w:bookmarkStart w:id="175" w:name="page176"/>
    <w:bookmarkEnd w:id="175"/>
    <w:p>
      <w:pPr>
        <w:ind w:left="460" w:right="2779"/>
        <w:spacing w:after="0" w:line="236" w:lineRule="auto"/>
        <w:rPr>
          <w:sz w:val="20"/>
          <w:szCs w:val="20"/>
          <w:color w:val="auto"/>
        </w:rPr>
      </w:pPr>
      <w:r>
        <w:rPr>
          <w:rFonts w:ascii="Courier New" w:cs="Courier New" w:eastAsia="Courier New" w:hAnsi="Courier New"/>
          <w:sz w:val="16"/>
          <w:szCs w:val="16"/>
          <w:color w:val="auto"/>
        </w:rPr>
        <w:t>been taken) for such Selling Stockholder's Offered Securities have been placed validly in custody with American Stock Transfer &amp; Trust Company, as custodian (the "Custodian"), and such Offered Securities are validly held in custody for transfer pursuant to the terms of this Agreement, under a Custody Agreement duly authorized, executed and delivered by such Selling Stockholder in the form attached hereto (the "Custody Agreement"), with the Custodian.</w:t>
      </w:r>
    </w:p>
    <w:p>
      <w:pPr>
        <w:spacing w:after="0" w:line="184" w:lineRule="exact"/>
        <w:rPr>
          <w:sz w:val="20"/>
          <w:szCs w:val="20"/>
          <w:color w:val="auto"/>
        </w:rPr>
      </w:pPr>
    </w:p>
    <w:p>
      <w:pPr>
        <w:ind w:left="460" w:right="2779" w:firstLine="466"/>
        <w:spacing w:after="0" w:line="236" w:lineRule="auto"/>
        <w:tabs>
          <w:tab w:leader="none" w:pos="1390"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Stockholders have not, directly or indirectly, (i) taken any action designed to cause or to result in, or that has constituted or which might reasonably be expected to constitute, the stabilization or manipulation of the price of any security of the Company to facilitate the sale or resale of the Securities or (ii) since the filing of the Registration Statement (A) sold, bid for, purchased, or paid anyone any compensation for soliciting purchases of, the Securities or (B) paid or agreed to pay to any person any compensation for soliciting another to purchase any other securities of the Company.</w:t>
      </w:r>
    </w:p>
    <w:p>
      <w:pPr>
        <w:spacing w:after="0" w:line="184" w:lineRule="exact"/>
        <w:rPr>
          <w:rFonts w:ascii="Courier New" w:cs="Courier New" w:eastAsia="Courier New" w:hAnsi="Courier New"/>
          <w:sz w:val="16"/>
          <w:szCs w:val="16"/>
          <w:color w:val="auto"/>
        </w:rPr>
      </w:pPr>
    </w:p>
    <w:p>
      <w:pPr>
        <w:ind w:left="460" w:right="2959" w:firstLine="466"/>
        <w:spacing w:after="0" w:line="295" w:lineRule="auto"/>
        <w:tabs>
          <w:tab w:leader="none" w:pos="1297"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with respect to each Selling Stockholder has been duly authorized, executed and delivered by such Selling Stockholder.</w:t>
      </w:r>
    </w:p>
    <w:p>
      <w:pPr>
        <w:spacing w:after="0" w:line="146" w:lineRule="exact"/>
        <w:rPr>
          <w:rFonts w:ascii="Courier New" w:cs="Courier New" w:eastAsia="Courier New" w:hAnsi="Courier New"/>
          <w:sz w:val="14"/>
          <w:szCs w:val="14"/>
          <w:color w:val="auto"/>
        </w:rPr>
      </w:pPr>
    </w:p>
    <w:p>
      <w:pPr>
        <w:ind w:right="2779" w:firstLine="461"/>
        <w:spacing w:after="0" w:line="272" w:lineRule="auto"/>
        <w:tabs>
          <w:tab w:leader="none" w:pos="83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Sale and Delivery of Offered Securities. On the basis of the representa tions, warranties and agreements herein contained, but subject to the terms and conditions herein set forth, the Company and each Selling Stockholder agree, severally and not jointly, to sell to each Underwriter, and each Underwriter agrees, severally and not jointly, to purchase from the Company and each Selling Stockholder, at a purchase price of $_________ per share, that number of Firm Securities (rounded up or down, as determined by Credit Suisse First Boston Corporation ("CSFBC") in its discretion, in order to avoid fractions) obtained by multiplying 4,000,000 Firm Securities, in the case of the Company, and the number of Firm Securities set forth opposite the name of such Selling Stockholder in Schedule A hereto, in the case of a Selling Stockholder, in each case by a fraction the numerator of which is the number of Firm Securities set forth opposite the name of such Underwriter in Schedule B hereto and the denominator of which is the total number of Firm Securities.</w:t>
      </w:r>
    </w:p>
    <w:p>
      <w:pPr>
        <w:spacing w:after="0" w:line="347" w:lineRule="exact"/>
        <w:rPr>
          <w:sz w:val="20"/>
          <w:szCs w:val="20"/>
          <w:color w:val="auto"/>
        </w:rPr>
      </w:pPr>
    </w:p>
    <w:p>
      <w:pPr>
        <w:ind w:right="2779" w:firstLine="930"/>
        <w:spacing w:after="0" w:line="236" w:lineRule="auto"/>
        <w:rPr>
          <w:sz w:val="20"/>
          <w:szCs w:val="20"/>
          <w:color w:val="auto"/>
        </w:rPr>
      </w:pPr>
      <w:r>
        <w:rPr>
          <w:rFonts w:ascii="Courier New" w:cs="Courier New" w:eastAsia="Courier New" w:hAnsi="Courier New"/>
          <w:sz w:val="16"/>
          <w:szCs w:val="16"/>
          <w:color w:val="auto"/>
        </w:rPr>
        <w:t>Certificates for securities in negotiable form for the Offered Securities to be sold by the Selling Stockholders hereunder have been placed in custody, for delivery under this Agreement, under Custody Agreements made with the Custodian. Each Selling Stockholder agrees that the shares represented by the certificates held in custody for the Selling Stockholders under such Custody Agreements are subject to the interests of the Underwriters hereunder, that the arrangements made by the Selling Stockholders for such custody are to that extent irrevocable, and that the obligations of the Selling Stockholders hereunder shall not be terminated by operation of law, whether by the death of any individual Selling Stockholder or the occurrence of any other event, or in the case of a trust, by the death of any trustee or trustees or the termination of such trust. If any individual Selling Stockholder or any such trustee or trustees</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176" w:name="page177"/>
    <w:bookmarkEnd w:id="176"/>
    <w:p>
      <w:pPr>
        <w:ind w:right="2879"/>
        <w:spacing w:after="0" w:line="236" w:lineRule="auto"/>
        <w:rPr>
          <w:sz w:val="20"/>
          <w:szCs w:val="20"/>
          <w:color w:val="auto"/>
        </w:rPr>
      </w:pPr>
      <w:r>
        <w:rPr>
          <w:rFonts w:ascii="Courier New" w:cs="Courier New" w:eastAsia="Courier New" w:hAnsi="Courier New"/>
          <w:sz w:val="16"/>
          <w:szCs w:val="16"/>
          <w:color w:val="auto"/>
        </w:rPr>
        <w:t>should die, or if any other such event should occur, or if any of such trusts should terminate, before the delivery of the Offered Securities hereunder, certificates for such Offered Securities shall be delivered by the Custodian in accordance with the terms and conditions of this Agreement as if such death or other event or termination had not occurred, regardless of whether or not the Custodian shall have received notice of such death or other event or termination.</w:t>
      </w:r>
    </w:p>
    <w:p>
      <w:pPr>
        <w:spacing w:after="0" w:line="184" w:lineRule="exact"/>
        <w:rPr>
          <w:sz w:val="20"/>
          <w:szCs w:val="20"/>
          <w:color w:val="auto"/>
        </w:rPr>
      </w:pPr>
    </w:p>
    <w:p>
      <w:pPr>
        <w:ind w:right="2879"/>
        <w:spacing w:after="0" w:line="270" w:lineRule="auto"/>
        <w:rPr>
          <w:sz w:val="20"/>
          <w:szCs w:val="20"/>
          <w:color w:val="auto"/>
        </w:rPr>
      </w:pPr>
      <w:r>
        <w:rPr>
          <w:rFonts w:ascii="Courier New" w:cs="Courier New" w:eastAsia="Courier New" w:hAnsi="Courier New"/>
          <w:sz w:val="14"/>
          <w:szCs w:val="14"/>
          <w:color w:val="auto"/>
        </w:rPr>
        <w:t>The Company and the Custodian will deliver the Firm Securities to the Representatives for the accounts of the Underwriters, against payment of the purchase price in Federal (same day) funds by official bank check or checks or wire transfer to an account at a bank acceptable to CSFBC drawn to the order of the Company in the case of 4,000,000 shares of Firm Securities and the respective Selling Stockholders in the case of the number of shares of Firm Securities set forth opposite their name on Schedule A, at the office of CSFBC, at [10:00A.M.], New York time, on __________, 1999, or at such other time not</w:t>
      </w:r>
    </w:p>
    <w:p>
      <w:pPr>
        <w:spacing w:after="0" w:line="4"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later than seven full business days thereafter as CSFBC and the Company determine, such time being herein referred to as the "First Closing Date". The certificates for the Firm Securities so to be delivered will be in definitive form, in such denominations and registered in such names as CSFBC requests and will be made available for checking and packaging at the office of CSFBC at least 24 hours prior to the First Closing Date.</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In addition, upon written notice from CSFBC given to the Company from time to time not more than 30 days subsequent to the date of the Prospectus, the Underwriters may purchase all or less than all of the Optional Securities at the purchase price to be paid for the Firm Securities. The Company agrees to sell to the Underwriters the number of shares of Optional Securities specified in such notice and the Underwriters agree, severally and not jointly, to purchase such Optional Securities. Such Optional Securities shall be purchased for the account of each Underwriter in the same proportion as the number of shares of Firm Securities set forth opposite such Underwriter's name bears to the total number of shares of Firm Securities (subject to adjustment by CSFBC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CSFBC to the Company.</w:t>
      </w:r>
    </w:p>
    <w:p>
      <w:pPr>
        <w:spacing w:after="0" w:line="34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Each time for the delivery of and payment for the Optional Securities, being herein referred to as an "Optional Closing Date", which may be the First Closing Date (the First Closing Date and each Optional Closing Date, if any, being sometimes referred to as a "Closing Date"), shall be determined by CSFBC but shall be not later than five full business days after written notice of election to purchase Optional Securities is given. The Company will deliver the Optional Securities being purchased on each Optional Closing Date to the Representatives for the accounts of the several Underwriters, against payment of the purchase price therefor in</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177" w:name="page178"/>
    <w:bookmarkEnd w:id="177"/>
    <w:p>
      <w:pPr>
        <w:ind w:left="5" w:right="2779"/>
        <w:spacing w:after="0" w:line="236" w:lineRule="auto"/>
        <w:rPr>
          <w:sz w:val="20"/>
          <w:szCs w:val="20"/>
          <w:color w:val="auto"/>
        </w:rPr>
      </w:pPr>
      <w:r>
        <w:rPr>
          <w:rFonts w:ascii="Courier New" w:cs="Courier New" w:eastAsia="Courier New" w:hAnsi="Courier New"/>
          <w:sz w:val="16"/>
          <w:szCs w:val="16"/>
          <w:color w:val="auto"/>
        </w:rPr>
        <w:t>Federal (same day) funds by official bank check or checks or wire transfer to an account at a bank acceptable to CSFBC drawn to the order of the Company, at the above office of CSFBC. The certificates for the Optional Securities being purchased on each Optional Closing Date will be in definitive form, in such denominations and registered in such names as CSFBC requests upon reasonable notice prior to such Optional Closing Date and will be made available for checking and packaging at the office of CSFBC at a reasonable time in advance of such Optional Closing Date.</w:t>
      </w:r>
    </w:p>
    <w:p>
      <w:pPr>
        <w:spacing w:after="0" w:line="184" w:lineRule="exact"/>
        <w:rPr>
          <w:sz w:val="20"/>
          <w:szCs w:val="20"/>
          <w:color w:val="auto"/>
        </w:rPr>
      </w:pPr>
    </w:p>
    <w:p>
      <w:pPr>
        <w:ind w:left="5" w:right="2959" w:firstLine="461"/>
        <w:spacing w:after="0" w:line="235" w:lineRule="auto"/>
        <w:tabs>
          <w:tab w:leader="none" w:pos="842"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by Underwriters. It is understood that the several Underwriters propose to offer the Offered Securities for sale to the public as set forth in the Prospectus.</w:t>
      </w:r>
    </w:p>
    <w:p>
      <w:pPr>
        <w:spacing w:after="0" w:line="183" w:lineRule="exact"/>
        <w:rPr>
          <w:rFonts w:ascii="Courier New" w:cs="Courier New" w:eastAsia="Courier New" w:hAnsi="Courier New"/>
          <w:sz w:val="16"/>
          <w:szCs w:val="16"/>
          <w:color w:val="auto"/>
        </w:rPr>
      </w:pPr>
    </w:p>
    <w:p>
      <w:pPr>
        <w:ind w:left="5" w:right="2879" w:firstLine="461"/>
        <w:spacing w:after="0" w:line="295" w:lineRule="auto"/>
        <w:tabs>
          <w:tab w:leader="none" w:pos="842"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Agreements of the Company and the Selling Stockholders. The Company agrees with the several Underwriters and the Selling Stockholders that:</w:t>
      </w:r>
    </w:p>
    <w:p>
      <w:pPr>
        <w:spacing w:after="0" w:line="147" w:lineRule="exact"/>
        <w:rPr>
          <w:sz w:val="20"/>
          <w:szCs w:val="20"/>
          <w:color w:val="auto"/>
        </w:rPr>
      </w:pPr>
    </w:p>
    <w:p>
      <w:pPr>
        <w:ind w:left="5" w:right="2779" w:firstLine="461"/>
        <w:spacing w:after="0" w:line="270" w:lineRule="auto"/>
        <w:tabs>
          <w:tab w:leader="none" w:pos="842"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Time of the Initial Registration Statement is prior to the execution and delivery of this Agreement, the Company will file the Prospectus with the Commission pursuant to and in accordance with subparagraph</w:t>
      </w:r>
    </w:p>
    <w:p>
      <w:pPr>
        <w:spacing w:after="0" w:line="1" w:lineRule="exact"/>
        <w:rPr>
          <w:rFonts w:ascii="Courier New" w:cs="Courier New" w:eastAsia="Courier New" w:hAnsi="Courier New"/>
          <w:sz w:val="14"/>
          <w:szCs w:val="14"/>
          <w:color w:val="auto"/>
        </w:rPr>
      </w:pPr>
    </w:p>
    <w:p>
      <w:pPr>
        <w:ind w:left="5" w:right="2779" w:hanging="5"/>
        <w:spacing w:after="0" w:line="272" w:lineRule="auto"/>
        <w:tabs>
          <w:tab w:leader="none" w:pos="37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if applicable and if consented to by CSFBC, subparagraph (4)) of Rule 424(b) not later than the earlier of (A) the second business day following the execution and delivery of this Agreement or (B) the fifteenth business day after the Effective Date of the Initial Registration Statement. The Company will advise CSFBC promptly of any such filing pursuant to Rule 424(b). If the Effective Time of the Initial Registration Statement is prior to the execution and delivery of this Agreement and an additional registration statement is necessary to register a portion of the Offered Securities under the Act but the Effective Time thereof has not occurred as of such execution and delivery,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Prospectus is printed and distributed to any Underwriter, or will make such filing at such later date as shall have been consented to by CSFBC.</w:t>
      </w:r>
    </w:p>
    <w:p>
      <w:pPr>
        <w:spacing w:after="0" w:line="345" w:lineRule="exact"/>
        <w:rPr>
          <w:rFonts w:ascii="Courier New" w:cs="Courier New" w:eastAsia="Courier New" w:hAnsi="Courier New"/>
          <w:sz w:val="14"/>
          <w:szCs w:val="14"/>
          <w:color w:val="auto"/>
        </w:rPr>
      </w:pPr>
    </w:p>
    <w:p>
      <w:pPr>
        <w:ind w:left="5" w:right="2779" w:firstLine="461"/>
        <w:spacing w:after="0" w:line="236" w:lineRule="auto"/>
        <w:tabs>
          <w:tab w:leader="none" w:pos="842"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advise CSFBC promptly of any proposal to amend or supplement the initial or any additional registration statement as filed or the related prospectus or the Initial Registration Statement, the Additional Registration Statement (if any) or the Prospectus and will not effect such amendment or supplementation without CSFBC's consent; and the Company will also advise CSFBC promptly of the effectiveness of each Registration Statement (if its Effective Time is subsequent to the execution and delivery of this Agreement) and of any amendment or supplementation of a Registration Statement or the Prospectus and of the institution by the Commission of any stop order proceedings in respect of a Registration Statement and will use its best efforts to prevent the issuance of any such stop order and to obtain as soon as possible its lifting, if issued.</w:t>
      </w:r>
    </w:p>
    <w:p>
      <w:pPr>
        <w:spacing w:after="0" w:line="18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4"/>
          </w:cols>
          <w:pgMar w:left="235" w:top="655" w:right="1440" w:bottom="1440" w:gutter="0" w:footer="0" w:header="0"/>
        </w:sectPr>
      </w:pPr>
    </w:p>
    <w:bookmarkStart w:id="178" w:name="page179"/>
    <w:bookmarkEnd w:id="178"/>
    <w:p>
      <w:pPr>
        <w:ind w:left="-461" w:right="2779" w:firstLine="461"/>
        <w:spacing w:after="0" w:line="273" w:lineRule="auto"/>
        <w:tabs>
          <w:tab w:leader="none" w:pos="37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when a prospectus relating to the Offered Securities is required to be delivered under the Act in connection with sales by any Underwriter or dealer, any event occurs as a result of which the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Prospectus to comply with the Act, the Company will promptly notify CSFBC of such event and will promptly prepare and file with the Commission, at its own expense, an amendment or supplement which will correct such statement or omission or an amendment which will effect such compliance. Neither CSFBC's consent to, nor the Underwriters' delivery of, any such amendment or supplement shall constitute a waiver of any of the conditions set forth in Section 6.</w:t>
      </w:r>
    </w:p>
    <w:p>
      <w:pPr>
        <w:spacing w:after="0" w:line="339" w:lineRule="exact"/>
        <w:rPr>
          <w:rFonts w:ascii="Courier New" w:cs="Courier New" w:eastAsia="Courier New" w:hAnsi="Courier New"/>
          <w:sz w:val="14"/>
          <w:szCs w:val="14"/>
          <w:color w:val="auto"/>
        </w:rPr>
      </w:pPr>
    </w:p>
    <w:p>
      <w:pPr>
        <w:ind w:left="-461" w:right="2779" w:firstLine="461"/>
        <w:spacing w:after="0" w:line="236" w:lineRule="auto"/>
        <w:tabs>
          <w:tab w:leader="none" w:pos="377"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but not later than the Availability Date (as defined below), the Company will make generally available to its security holders an earnings statement covering a period of at least 12 months beginning after the Effective Date of the Initial Registration Statement (or, if later, the Effective Date of the Additional Registration Statement) which will satisfy the provisions of Section 11(a) of the Act. For the purpose of the preceding sentence, "Availability Date" means the 45th day after the end of the fourth fiscal quarter following the fiscal quarter that includes such Effective Date, except that, if such fourth fiscal quarter is the last quarter of the Company's fiscal year, "Availability Date" means the 90th day after the end of such fourth fiscal quarter.</w:t>
      </w:r>
    </w:p>
    <w:p>
      <w:pPr>
        <w:spacing w:after="0" w:line="186" w:lineRule="exact"/>
        <w:rPr>
          <w:rFonts w:ascii="Courier New" w:cs="Courier New" w:eastAsia="Courier New" w:hAnsi="Courier New"/>
          <w:sz w:val="16"/>
          <w:szCs w:val="16"/>
          <w:color w:val="auto"/>
        </w:rPr>
      </w:pPr>
    </w:p>
    <w:p>
      <w:pPr>
        <w:ind w:left="-461" w:right="2779" w:firstLine="461"/>
        <w:spacing w:after="0" w:line="236" w:lineRule="auto"/>
        <w:tabs>
          <w:tab w:leader="none" w:pos="47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furnish to the Representatives copies of each Registration Statement (five of which will be signed and will include all exhibits), each related preliminary prospectus, and, so long as a prospectus relating to the Offered Securities is required to be delivered under the Act in connection with sales by any Underwriter or dealer, the Prospectus and all amendments and supplements to such documents, in each case in such quantities as CSFBC requests. The Prospectus shall be so furnished on or prior to 3:00 P.M., New York time, on the business day following the later of the execution and delivery of this Agreement or the Effective Time of the Initial Registration Statement. All other such documents shall be so furnished as soon as available. The Company will pay the expenses of printing and distributing to the Underwriters all such documents.</w:t>
      </w:r>
    </w:p>
    <w:p>
      <w:pPr>
        <w:spacing w:after="0" w:line="186" w:lineRule="exact"/>
        <w:rPr>
          <w:rFonts w:ascii="Courier New" w:cs="Courier New" w:eastAsia="Courier New" w:hAnsi="Courier New"/>
          <w:sz w:val="16"/>
          <w:szCs w:val="16"/>
          <w:color w:val="auto"/>
        </w:rPr>
      </w:pPr>
    </w:p>
    <w:p>
      <w:pPr>
        <w:ind w:left="-461" w:right="2779" w:firstLine="461"/>
        <w:spacing w:after="0" w:line="235" w:lineRule="auto"/>
        <w:tabs>
          <w:tab w:leader="none" w:pos="377"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arrange for the qualification of the Offered Securities for sale under the laws of such jurisdictions as CSFBC designates and will continue such qualifications in effect so long as required for the distribution.</w:t>
      </w:r>
    </w:p>
    <w:p>
      <w:pPr>
        <w:spacing w:after="0" w:line="184" w:lineRule="exact"/>
        <w:rPr>
          <w:rFonts w:ascii="Courier New" w:cs="Courier New" w:eastAsia="Courier New" w:hAnsi="Courier New"/>
          <w:sz w:val="16"/>
          <w:szCs w:val="16"/>
          <w:color w:val="auto"/>
        </w:rPr>
      </w:pPr>
    </w:p>
    <w:p>
      <w:pPr>
        <w:ind w:left="-461" w:right="2879" w:firstLine="461"/>
        <w:spacing w:after="0" w:line="236" w:lineRule="auto"/>
        <w:tabs>
          <w:tab w:leader="none" w:pos="377"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of five years hereafter, the Company will furnish to the Representatives and, upon request, to each of the other Underwriters, as soon as practicable after the end of each fiscal year, a copy of its annual report to stockholders for such year; and the Company will furnish to the Representatives (i) as soon as available, a copy of each report and any definitive proxy statement of the Company filed with the Commission under the Securities</w:t>
      </w:r>
    </w:p>
    <w:p>
      <w:pPr>
        <w:spacing w:after="0" w:line="177" w:lineRule="exact"/>
        <w:rPr>
          <w:sz w:val="20"/>
          <w:szCs w:val="20"/>
          <w:color w:val="auto"/>
        </w:rPr>
      </w:pPr>
    </w:p>
    <w:p>
      <w:pPr>
        <w:ind w:left="3159"/>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759"/>
          </w:cols>
          <w:pgMar w:left="701" w:top="655" w:right="1440" w:bottom="1440" w:gutter="0" w:footer="0" w:header="0"/>
        </w:sectPr>
      </w:pPr>
    </w:p>
    <w:bookmarkStart w:id="179" w:name="page180"/>
    <w:bookmarkEnd w:id="179"/>
    <w:p>
      <w:pPr>
        <w:jc w:val="both"/>
        <w:ind w:right="2959"/>
        <w:spacing w:after="0" w:line="235" w:lineRule="auto"/>
        <w:rPr>
          <w:sz w:val="20"/>
          <w:szCs w:val="20"/>
          <w:color w:val="auto"/>
        </w:rPr>
      </w:pPr>
      <w:r>
        <w:rPr>
          <w:rFonts w:ascii="Courier New" w:cs="Courier New" w:eastAsia="Courier New" w:hAnsi="Courier New"/>
          <w:sz w:val="16"/>
          <w:szCs w:val="16"/>
          <w:color w:val="auto"/>
        </w:rPr>
        <w:t>Exchange Act of 1934, as amended or mailed to stockholders, and (ii) from time to time, such other information concerning the Company as CSFBC may reasonably request.</w:t>
      </w:r>
    </w:p>
    <w:p>
      <w:pPr>
        <w:spacing w:after="0" w:line="183" w:lineRule="exact"/>
        <w:rPr>
          <w:sz w:val="20"/>
          <w:szCs w:val="20"/>
          <w:color w:val="auto"/>
        </w:rPr>
      </w:pPr>
    </w:p>
    <w:p>
      <w:pPr>
        <w:ind w:right="2779" w:firstLine="461"/>
        <w:spacing w:after="0" w:line="236" w:lineRule="auto"/>
        <w:tabs>
          <w:tab w:leader="none" w:pos="83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90 days after the date of the initial public offering of the Offered Securities, the Company will not offer, sell, contract to sell, pledge or otherwise dispose of, directly or indirectly, or file with the Commission a registration statement under the Act relating to, any additional shares of its Securities or securities convertible into or exchangeable or exercisable for any shares of its Securities, or publicly disclose the intention to make any such offer, sale, pledge, disposition or filing, without the prior written consent of CSFBC.</w:t>
      </w:r>
    </w:p>
    <w:p>
      <w:pPr>
        <w:spacing w:after="0" w:line="184" w:lineRule="exact"/>
        <w:rPr>
          <w:rFonts w:ascii="Courier New" w:cs="Courier New" w:eastAsia="Courier New" w:hAnsi="Courier New"/>
          <w:sz w:val="16"/>
          <w:szCs w:val="16"/>
          <w:color w:val="auto"/>
        </w:rPr>
      </w:pPr>
    </w:p>
    <w:p>
      <w:pPr>
        <w:ind w:right="2779" w:firstLine="461"/>
        <w:spacing w:after="0" w:line="272" w:lineRule="auto"/>
        <w:tabs>
          <w:tab w:leader="none" w:pos="83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Selling Stockholder agree with the several Underwriters that the Company will pay all expenses incident to the performance of the obligations of the Company and such Selling Stockholder, as the case may be, under this Agreement, for any filing fees and other expenses (including fees and disbursements of counsel) in connection with qualification of the Offered Securities for sale under the laws of such jurisdictions as CSFBC designates and the printing of memoranda relating thereto, for the filing fee incident to, and the reasonable fees and disbursements of counsel to the Underwriters in connection with, the review by the National Association of Securities Dealers, Inc. of the Offered Securities, for any travel expenses of the Company's officers and employees and any other expenses of the Company in connection with attending or hosting meetings with prospective purchasers of the Offered Securities, for any transfer taxes on the sale by the Selling Stockholders of the Offered Securities to the Underwriters and for expenses incurred in distributing preliminary prospectuses and the Prospectus (including any amendments and supplements thereto) to the Underwriters.</w:t>
      </w:r>
    </w:p>
    <w:p>
      <w:pPr>
        <w:spacing w:after="0" w:line="200" w:lineRule="exact"/>
        <w:rPr>
          <w:rFonts w:ascii="Courier New" w:cs="Courier New" w:eastAsia="Courier New" w:hAnsi="Courier New"/>
          <w:sz w:val="14"/>
          <w:szCs w:val="14"/>
          <w:color w:val="auto"/>
        </w:rPr>
      </w:pPr>
    </w:p>
    <w:p>
      <w:pPr>
        <w:spacing w:after="0" w:line="324" w:lineRule="exact"/>
        <w:rPr>
          <w:rFonts w:ascii="Courier New" w:cs="Courier New" w:eastAsia="Courier New" w:hAnsi="Courier New"/>
          <w:sz w:val="14"/>
          <w:szCs w:val="14"/>
          <w:color w:val="auto"/>
        </w:rPr>
      </w:pPr>
    </w:p>
    <w:p>
      <w:pPr>
        <w:ind w:right="3059" w:firstLine="461"/>
        <w:spacing w:after="0" w:line="235" w:lineRule="auto"/>
        <w:tabs>
          <w:tab w:leader="none" w:pos="83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Selling Stockholder agrees to deliver to CSFBC, attention: Transactions Advisory Group, on or prior to the First Closing Date a properly completed and executed United States Treasury Department Form W-9 (or other applicable form or statement specified by Treasury Department regulations in lieu thereof).</w:t>
      </w:r>
    </w:p>
    <w:p>
      <w:pPr>
        <w:spacing w:after="0" w:line="185"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Selling Stockholder agrees, for a period of 90 days after the date of the initial public offering of the Offered Securities, not to offer, sell, contract to sell, pledge or otherwise dispose of, directly or indirectly, any additional shares of the Securities of the Company or securities convertible into or exchangeable or exercisable for any shares of Securities, or publicly disclose the intention to make any such offer, sale, pledge or disposition, without the prior written consent of CSFBC.</w:t>
      </w:r>
    </w:p>
    <w:p>
      <w:pPr>
        <w:spacing w:after="0" w:line="184" w:lineRule="exact"/>
        <w:rPr>
          <w:sz w:val="20"/>
          <w:szCs w:val="20"/>
          <w:color w:val="auto"/>
        </w:rPr>
      </w:pPr>
    </w:p>
    <w:p>
      <w:pPr>
        <w:ind w:right="2879" w:firstLine="461"/>
        <w:spacing w:after="0" w:line="275" w:lineRule="auto"/>
        <w:tabs>
          <w:tab w:leader="none" w:pos="83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of the Obligations of the Underwriters. The obligations of the several Underwriters to purchase and pay for the Firm Securities on the First Closing Date and the Optional Securities to be purchased on each Optional Closing Date will be subject to the accuracy of the representations and warranties on the part of the Company and the Selling Stockholders herein, to the accuracy of the statements of Company officers made pursuant to</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4" w:right="1440" w:bottom="1440" w:gutter="0" w:footer="0" w:header="0"/>
        </w:sectPr>
      </w:pPr>
    </w:p>
    <w:bookmarkStart w:id="180" w:name="page181"/>
    <w:bookmarkEnd w:id="180"/>
    <w:p>
      <w:pPr>
        <w:ind w:right="3239"/>
        <w:spacing w:after="0" w:line="235" w:lineRule="auto"/>
        <w:rPr>
          <w:sz w:val="20"/>
          <w:szCs w:val="20"/>
          <w:color w:val="auto"/>
        </w:rPr>
      </w:pPr>
      <w:r>
        <w:rPr>
          <w:rFonts w:ascii="Courier New" w:cs="Courier New" w:eastAsia="Courier New" w:hAnsi="Courier New"/>
          <w:sz w:val="16"/>
          <w:szCs w:val="16"/>
          <w:color w:val="auto"/>
        </w:rPr>
        <w:t>the provisions hereof, to the performance by the Company and the Selling Stockholders of their obligations hereunder and to the following additional conditions precedent:</w:t>
      </w:r>
    </w:p>
    <w:p>
      <w:pPr>
        <w:spacing w:after="0" w:line="183" w:lineRule="exact"/>
        <w:rPr>
          <w:sz w:val="20"/>
          <w:szCs w:val="20"/>
          <w:color w:val="auto"/>
        </w:rPr>
      </w:pPr>
    </w:p>
    <w:p>
      <w:pPr>
        <w:ind w:right="2879" w:firstLine="461"/>
        <w:spacing w:after="0" w:line="273" w:lineRule="auto"/>
        <w:tabs>
          <w:tab w:leader="none" w:pos="83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 letter, dated the date of delivery thereof (which, if the Effective Time of the Initial Registration Statement is prior to the execution and delivery of this Agreement, shall be on or prior to the date of this Agreement or, if the Effective Time of the Initial Registration Statement is subsequent to the execution and delivery of this Agreement, shall be prior to the filing of the amendment or post-effective amendment to the registration statement to be filed shortly prior to such Effective Time), of Arthur Andersen LLP confirming that they are independent public accountants within the meaning of the Act and the applicable published Rules and Regulations thereunder and stating to the effect that:</w:t>
      </w:r>
    </w:p>
    <w:p>
      <w:pPr>
        <w:spacing w:after="0" w:line="344" w:lineRule="exact"/>
        <w:rPr>
          <w:rFonts w:ascii="Courier New" w:cs="Courier New" w:eastAsia="Courier New" w:hAnsi="Courier New"/>
          <w:sz w:val="14"/>
          <w:szCs w:val="14"/>
          <w:color w:val="auto"/>
        </w:rPr>
      </w:pPr>
    </w:p>
    <w:p>
      <w:pPr>
        <w:ind w:left="460" w:right="2959" w:firstLine="466"/>
        <w:spacing w:after="0" w:line="279" w:lineRule="auto"/>
        <w:tabs>
          <w:tab w:leader="none" w:pos="1576"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opinion the financial statements and schedules examined by them and included in the Registration Statements comply as to form in all material respects with the applicable accounting requirements of the Act and the related published Rules and Regulations;</w:t>
      </w:r>
    </w:p>
    <w:p>
      <w:pPr>
        <w:spacing w:after="0" w:line="156" w:lineRule="exact"/>
        <w:rPr>
          <w:rFonts w:ascii="Courier New" w:cs="Courier New" w:eastAsia="Courier New" w:hAnsi="Courier New"/>
          <w:sz w:val="14"/>
          <w:szCs w:val="14"/>
          <w:color w:val="auto"/>
        </w:rPr>
      </w:pPr>
    </w:p>
    <w:p>
      <w:pPr>
        <w:ind w:left="460" w:right="2779" w:firstLine="466"/>
        <w:spacing w:after="0" w:line="235" w:lineRule="auto"/>
        <w:tabs>
          <w:tab w:leader="none" w:pos="1576"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performed the procedures specified by the American Institute of Certified Public Accountants for a review of interim financial information as described in Statement of Auditing Standards No. 71, Interim Financial Information, on the unaudited financial statements included in the Registration Statements;</w:t>
      </w:r>
    </w:p>
    <w:p>
      <w:pPr>
        <w:spacing w:after="0" w:line="185" w:lineRule="exact"/>
        <w:rPr>
          <w:rFonts w:ascii="Courier New" w:cs="Courier New" w:eastAsia="Courier New" w:hAnsi="Courier New"/>
          <w:sz w:val="16"/>
          <w:szCs w:val="16"/>
          <w:color w:val="auto"/>
        </w:rPr>
      </w:pPr>
    </w:p>
    <w:p>
      <w:pPr>
        <w:ind w:left="460" w:right="2879" w:firstLine="466"/>
        <w:spacing w:after="0" w:line="235" w:lineRule="auto"/>
        <w:tabs>
          <w:tab w:leader="none" w:pos="1576"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the review referred to in clause (ii) above, a reading of the latest available interim financial statements of the Company, inquiries of officials of the Company who have responsibility for financial and accounting matters and other specified procedures, nothing came to their attention that caused them to believe that:</w:t>
      </w:r>
    </w:p>
    <w:p>
      <w:pPr>
        <w:spacing w:after="0" w:line="185" w:lineRule="exact"/>
        <w:rPr>
          <w:rFonts w:ascii="Courier New" w:cs="Courier New" w:eastAsia="Courier New" w:hAnsi="Courier New"/>
          <w:sz w:val="16"/>
          <w:szCs w:val="16"/>
          <w:color w:val="auto"/>
        </w:rPr>
      </w:pPr>
    </w:p>
    <w:p>
      <w:pPr>
        <w:ind w:left="920" w:right="3059" w:firstLine="936"/>
        <w:spacing w:after="0" w:line="236" w:lineRule="auto"/>
        <w:tabs>
          <w:tab w:leader="none" w:pos="2222" w:val="left"/>
        </w:tabs>
        <w:numPr>
          <w:ilvl w:val="2"/>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included in the Registration Statements do not comply as to form in all material respects with the applicable accounting requirements of the Act and the related published Rules and Regulations or any material modifications should be made to such unaudited financial statements for them to be in conformity with generally accepted accounting principles;</w:t>
      </w:r>
    </w:p>
    <w:p>
      <w:pPr>
        <w:spacing w:after="0" w:line="183" w:lineRule="exact"/>
        <w:rPr>
          <w:rFonts w:ascii="Courier New" w:cs="Courier New" w:eastAsia="Courier New" w:hAnsi="Courier New"/>
          <w:sz w:val="16"/>
          <w:szCs w:val="16"/>
          <w:color w:val="auto"/>
        </w:rPr>
      </w:pPr>
    </w:p>
    <w:p>
      <w:pPr>
        <w:ind w:left="920" w:right="2879" w:firstLine="936"/>
        <w:spacing w:after="0" w:line="274" w:lineRule="auto"/>
        <w:tabs>
          <w:tab w:leader="none" w:pos="2315" w:val="left"/>
        </w:tabs>
        <w:numPr>
          <w:ilvl w:val="2"/>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consolidated net sales, net operating income, net income and net income per share amounts for the three and six month periods ended June 30, 1998 and 1999 included in the Prospectus do not agree with the amounts set forth in the unaudited consolidated financial statements for those same periods or were not determined on a basis substantially consistent with that of the corresponding amounts in the audited statements of income;</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5" w:right="1440" w:bottom="1440" w:gutter="0" w:footer="0" w:header="0"/>
        </w:sectPr>
      </w:pPr>
    </w:p>
    <w:bookmarkStart w:id="181" w:name="page182"/>
    <w:bookmarkEnd w:id="181"/>
    <w:p>
      <w:pPr>
        <w:ind w:left="460" w:right="2779" w:firstLine="936"/>
        <w:spacing w:after="0" w:line="274" w:lineRule="auto"/>
        <w:tabs>
          <w:tab w:leader="none" w:pos="185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date of the latest available balance sheet read by such accountants, or at a subsequent specified date not more than three business days prior to the date of this Agreement, there was any change in the capital stock or any increase in short-term indebtedness or long-term debt of the Company and its consolidated subsidiaries or, at the date of the latest available balance sheet read by such accountants, there was any decrease in consolidated net current assets or net assets, as compared with amounts shown on the latest balance sheet included in the Prospectus; or</w:t>
      </w:r>
    </w:p>
    <w:p>
      <w:pPr>
        <w:spacing w:after="0" w:line="340" w:lineRule="exact"/>
        <w:rPr>
          <w:rFonts w:ascii="Courier New" w:cs="Courier New" w:eastAsia="Courier New" w:hAnsi="Courier New"/>
          <w:sz w:val="14"/>
          <w:szCs w:val="14"/>
          <w:color w:val="auto"/>
        </w:rPr>
      </w:pPr>
    </w:p>
    <w:p>
      <w:pPr>
        <w:ind w:left="460" w:right="2779" w:firstLine="936"/>
        <w:spacing w:after="0" w:line="274" w:lineRule="auto"/>
        <w:tabs>
          <w:tab w:leader="none" w:pos="185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from the closing date of the latest income statement included in the Prospectus to the closing date of the latest available income statement read by such accountants there were any decreases, as compared with the corresponding period of the previous year and with the period of corresponding length ended the date of the latest income statement included in the Prospectus, in consolidated net broadcasting revenue or net operating income in the total or per share amounts of consolidated net income;</w:t>
      </w:r>
    </w:p>
    <w:p>
      <w:pPr>
        <w:spacing w:after="0" w:line="1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except in all cases set forth in clauses (B) and (D) above for changes, increases or decreases which the Prospectus discloses have occurred or may occur or which are described in such letter; and</w:t>
      </w:r>
    </w:p>
    <w:p>
      <w:pPr>
        <w:spacing w:after="0" w:line="183" w:lineRule="exact"/>
        <w:rPr>
          <w:sz w:val="20"/>
          <w:szCs w:val="20"/>
          <w:color w:val="auto"/>
        </w:rPr>
      </w:pPr>
    </w:p>
    <w:p>
      <w:pPr>
        <w:ind w:right="2779" w:firstLine="466"/>
        <w:spacing w:after="0" w:line="273" w:lineRule="auto"/>
        <w:tabs>
          <w:tab w:leader="none" w:pos="93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have compared specified dollar amounts (or percentages derived from such dollar amounts) and other financial information contained in the Registration Statements (in each case to the extent that such dollar amounts, percentages and other financial information are derived from the general accounting records of the Company and its subsidiaries subject to the internal controls of the Company's accounting system or are derived directly from such records by analysis or computation) with the results obtained from inquiries, a reading of such general accounting records and other procedures specified in such letter and have found such dollar amounts, percentages and other financial information to be in agreement with such results, except as otherwise specified in such letter.</w:t>
      </w:r>
    </w:p>
    <w:p>
      <w:pPr>
        <w:spacing w:after="0" w:line="336" w:lineRule="exact"/>
        <w:rPr>
          <w:rFonts w:ascii="Courier New" w:cs="Courier New" w:eastAsia="Courier New" w:hAnsi="Courier New"/>
          <w:sz w:val="14"/>
          <w:szCs w:val="14"/>
          <w:color w:val="auto"/>
        </w:rPr>
      </w:pPr>
    </w:p>
    <w:p>
      <w:pPr>
        <w:ind w:left="940" w:hanging="474"/>
        <w:spacing w:after="0"/>
        <w:tabs>
          <w:tab w:leader="none" w:pos="9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w:t>
      </w:r>
    </w:p>
    <w:p>
      <w:pPr>
        <w:spacing w:after="0" w:line="183" w:lineRule="exact"/>
        <w:rPr>
          <w:sz w:val="20"/>
          <w:szCs w:val="20"/>
          <w:color w:val="auto"/>
        </w:rPr>
      </w:pPr>
    </w:p>
    <w:p>
      <w:pPr>
        <w:ind w:left="460" w:right="2879" w:firstLine="6"/>
        <w:spacing w:after="0" w:line="235" w:lineRule="auto"/>
        <w:tabs>
          <w:tab w:leader="none" w:pos="925"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Read the unaudited pro forma consolidated balance sheet as of December 31, 1999, and the unaudited pro forma consolidated statement of operations and other data for the year ended December 31, 1998, included in the registration statement.</w:t>
      </w:r>
    </w:p>
    <w:p>
      <w:pPr>
        <w:spacing w:after="0" w:line="184" w:lineRule="exact"/>
        <w:rPr>
          <w:rFonts w:ascii="Courier New" w:cs="Courier New" w:eastAsia="Courier New" w:hAnsi="Courier New"/>
          <w:sz w:val="16"/>
          <w:szCs w:val="16"/>
          <w:color w:val="auto"/>
        </w:rPr>
      </w:pPr>
    </w:p>
    <w:p>
      <w:pPr>
        <w:ind w:left="460" w:right="3059" w:firstLine="6"/>
        <w:spacing w:after="0" w:line="235" w:lineRule="auto"/>
        <w:tabs>
          <w:tab w:leader="none" w:pos="832"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Inquired of certain officials of the Company and the companies being acquired who have responsibility for financial and accounting matters about --</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59"/>
          </w:cols>
          <w:pgMar w:left="700" w:top="655" w:right="1440" w:bottom="1440" w:gutter="0" w:footer="0" w:header="0"/>
        </w:sectPr>
      </w:pPr>
    </w:p>
    <w:bookmarkStart w:id="182" w:name="page183"/>
    <w:bookmarkEnd w:id="182"/>
    <w:p>
      <w:pPr>
        <w:ind w:left="1860" w:right="3719" w:hanging="469"/>
        <w:spacing w:after="0" w:line="234" w:lineRule="auto"/>
        <w:tabs>
          <w:tab w:leader="none" w:pos="1860"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basis for their determination of the pro forma adjustments, and</w:t>
      </w:r>
    </w:p>
    <w:p>
      <w:pPr>
        <w:spacing w:after="0" w:line="183" w:lineRule="exact"/>
        <w:rPr>
          <w:rFonts w:ascii="Courier New" w:cs="Courier New" w:eastAsia="Courier New" w:hAnsi="Courier New"/>
          <w:sz w:val="16"/>
          <w:szCs w:val="16"/>
          <w:color w:val="auto"/>
        </w:rPr>
      </w:pPr>
    </w:p>
    <w:p>
      <w:pPr>
        <w:ind w:left="1860" w:right="2879" w:hanging="469"/>
        <w:spacing w:after="0" w:line="235" w:lineRule="auto"/>
        <w:tabs>
          <w:tab w:leader="none" w:pos="1860" w:val="left"/>
        </w:tabs>
        <w:numPr>
          <w:ilvl w:val="1"/>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unaudited pro forma condensed consolidated financial statements referred to in 7a comply as to form in all material respects with the applicable accounting requirements of rule 11-02 of Regulation S-X.</w:t>
      </w:r>
    </w:p>
    <w:p>
      <w:pPr>
        <w:spacing w:after="0" w:line="184" w:lineRule="exact"/>
        <w:rPr>
          <w:rFonts w:ascii="Courier New" w:cs="Courier New" w:eastAsia="Courier New" w:hAnsi="Courier New"/>
          <w:sz w:val="16"/>
          <w:szCs w:val="16"/>
          <w:color w:val="auto"/>
        </w:rPr>
      </w:pPr>
    </w:p>
    <w:p>
      <w:pPr>
        <w:ind w:left="920" w:right="2779" w:firstLine="6"/>
        <w:spacing w:after="0" w:line="235" w:lineRule="auto"/>
        <w:tabs>
          <w:tab w:leader="none" w:pos="147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Proved the arithmetic accuracy of the application of the pro forma adjustments to the historical amounts in the unaudited pro forma condensed consolidated financial statements.</w:t>
      </w:r>
    </w:p>
    <w:p>
      <w:pPr>
        <w:spacing w:after="0" w:line="183" w:lineRule="exact"/>
        <w:rPr>
          <w:sz w:val="20"/>
          <w:szCs w:val="20"/>
          <w:color w:val="auto"/>
        </w:rPr>
      </w:pPr>
    </w:p>
    <w:p>
      <w:pPr>
        <w:ind w:left="920" w:right="2879"/>
        <w:spacing w:after="0" w:line="273" w:lineRule="auto"/>
        <w:rPr>
          <w:sz w:val="20"/>
          <w:szCs w:val="20"/>
          <w:color w:val="auto"/>
        </w:rPr>
      </w:pPr>
      <w:r>
        <w:rPr>
          <w:rFonts w:ascii="Courier New" w:cs="Courier New" w:eastAsia="Courier New" w:hAnsi="Courier New"/>
          <w:sz w:val="14"/>
          <w:szCs w:val="14"/>
          <w:color w:val="auto"/>
        </w:rPr>
        <w:t>The foregoing procedures by Arthur Andersen LLP are substantially less in scope than an examination, the objective of which is the expression of an opinion on management's assumptions, the pro forma adjustments, and the application of those adjustments to historical financial information. Accordingly, they do not express such an opinion. The foregoing procedures would not necessarily reveal matters of significance with respect to the comments in the following paragraph. Accordingly, they make no representation about the sufficiency of such procedures for the Underwriters' purposes.</w:t>
      </w:r>
    </w:p>
    <w:p>
      <w:pPr>
        <w:spacing w:after="0" w:line="165" w:lineRule="exact"/>
        <w:rPr>
          <w:sz w:val="20"/>
          <w:szCs w:val="20"/>
          <w:color w:val="auto"/>
        </w:rPr>
      </w:pPr>
    </w:p>
    <w:p>
      <w:pPr>
        <w:ind w:left="460" w:right="2779" w:firstLine="931"/>
        <w:spacing w:after="0" w:line="236" w:lineRule="auto"/>
        <w:tabs>
          <w:tab w:leader="none" w:pos="2041"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came to their attention as a result of the procedures specified in paragraph (v), however, that caused them to believe that the unaudited pro forma consolidated financial statements referred to in (v) included in the registration statement do not comply as to form in all material respects with the applicable accounting requirements of rule 11-02 of Regulation S-X and that the pro forma adjustments have not been properly applied to the historical amounts in the compilation of those statements. Had they performed additional procedures or had they made an examination of the pro forma condensed consolidated financial statements, other matters might have come to their attention that would have been reported to the Underwriters.</w:t>
      </w:r>
    </w:p>
    <w:p>
      <w:pPr>
        <w:spacing w:after="0" w:line="186"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For purposes of this subsection, (i) if the Effective Time of the Initial Registration Statements is subsequent to the execution and delivery of this Agreement, "Registration Statements" shall mean the initial registration statement as proposed to be amended by the amendment or post-effective amendment to be filed shortly prior to its Effective Time, (ii) if the Effective Time of the Initial Registration Statements is prior to the execution and delivery of this Agreement but the Effective Time of the Additional Registration Statement is subsequent to such execution and delivery, "Registration Statements" shall mean the Initial Registration Statement and the additional registration statement as proposed to be filed or as proposed to be amended by the post-effective amendment to be filed shortly prior to its Effective Time, and (iii) "Prospectus" shall mean the prospectus included in the Registration Statements.</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5" w:right="1440" w:bottom="1440" w:gutter="0" w:footer="0" w:header="0"/>
        </w:sectPr>
      </w:pPr>
    </w:p>
    <w:bookmarkStart w:id="183" w:name="page184"/>
    <w:bookmarkEnd w:id="183"/>
    <w:p>
      <w:pPr>
        <w:ind w:left="5" w:right="2779" w:firstLine="461"/>
        <w:spacing w:after="0" w:line="272" w:lineRule="auto"/>
        <w:tabs>
          <w:tab w:leader="none" w:pos="842"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Effective Time of the Initial Registration Statement is not prior to the execution and delivery of this Agreement, such Effective Time shall have occurred not later than 10:00 P.M., New York time, on the date of this Agreement or such later date as shall have been consented to by CSFBC. If the Effective Time of the Additional Registration Statement (if any) is not prior to the execution and delivery of this Agreement, such Effective Time shall have occurred not later than 10:00 P.M., New York time, on the date of this Agreement or, if earlier, the time the Prospectus is printed and distributed to any Underwriter, or shall have occurred at such later date as shall have been consented to by CSFBC. If the Effective Time of the Initial Registration Statement is prior to the execution and delivery of this Agreement, the Prospectus shall have been filed with the Commission in accordance with the Rules and Regulations and Section 5(a) of this Agreement. Prior to such Closing Date, no stop order suspending the effectiveness of a Registration Statement shall have been issued and no proceedings for that purpose shall have been instituted or, to the knowledge of any Selling Stockholder, the Company or the Representatives, shall be contemplated by the Commission.</w:t>
      </w:r>
    </w:p>
    <w:p>
      <w:pPr>
        <w:spacing w:after="0" w:line="200" w:lineRule="exact"/>
        <w:rPr>
          <w:rFonts w:ascii="Courier New" w:cs="Courier New" w:eastAsia="Courier New" w:hAnsi="Courier New"/>
          <w:sz w:val="14"/>
          <w:szCs w:val="14"/>
          <w:color w:val="auto"/>
        </w:rPr>
      </w:pPr>
    </w:p>
    <w:p>
      <w:pPr>
        <w:spacing w:after="0" w:line="323" w:lineRule="exact"/>
        <w:rPr>
          <w:rFonts w:ascii="Courier New" w:cs="Courier New" w:eastAsia="Courier New" w:hAnsi="Courier New"/>
          <w:sz w:val="14"/>
          <w:szCs w:val="14"/>
          <w:color w:val="auto"/>
        </w:rPr>
      </w:pPr>
    </w:p>
    <w:p>
      <w:pPr>
        <w:ind w:left="5" w:right="2779" w:firstLine="461"/>
        <w:spacing w:after="0" w:line="272" w:lineRule="auto"/>
        <w:tabs>
          <w:tab w:leader="none" w:pos="842"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the execution and delivery of this Agreement, there shall not have occurred (i) any change, or any development or event involving a prospective change, in the condition (financial or other), business, properties or results of operations of the Company or its subsidiaries which, in the judgment of a majority in interest of the Underwriters including the Representatives, is material and adverse and makes it impractical or inadvisable to proceed with completion of the public offering or the sale of and payment for the Offered Securities; (ii) any downgrading in the rating of any debt securities of the Company by any "nationally recognized statistical rating organization" (as defined for purposes of Rule 436(g) under the Act), or any public announcement that any such organization has under surveillance or review its rating of any debt securities of the Company (other than an announcement with positive implications of a possible upgrading, and no implication of a possible downgrading, of such rating); (iii) any suspension or limitation of trading in securities generally on The New York Stock Exchange, or any setting of minimum prices for trading on such exchange, or any suspension of trading of any securities of the Company on any exchange or in the over-the-counter market;</w:t>
      </w:r>
    </w:p>
    <w:p>
      <w:pPr>
        <w:spacing w:after="0" w:line="165" w:lineRule="exact"/>
        <w:rPr>
          <w:rFonts w:ascii="Courier New" w:cs="Courier New" w:eastAsia="Courier New" w:hAnsi="Courier New"/>
          <w:sz w:val="14"/>
          <w:szCs w:val="14"/>
          <w:color w:val="auto"/>
        </w:rPr>
      </w:pPr>
    </w:p>
    <w:p>
      <w:pPr>
        <w:ind w:left="465" w:hanging="465"/>
        <w:spacing w:after="0"/>
        <w:tabs>
          <w:tab w:leader="none" w:pos="46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banking moratorium declared by U.S. Federal or New York authorities; or</w:t>
      </w:r>
    </w:p>
    <w:p>
      <w:pPr>
        <w:spacing w:after="0" w:line="20" w:lineRule="exact"/>
        <w:rPr>
          <w:rFonts w:ascii="Courier New" w:cs="Courier New" w:eastAsia="Courier New" w:hAnsi="Courier New"/>
          <w:sz w:val="14"/>
          <w:szCs w:val="14"/>
          <w:color w:val="auto"/>
        </w:rPr>
      </w:pPr>
    </w:p>
    <w:p>
      <w:pPr>
        <w:ind w:left="5" w:right="2959" w:hanging="5"/>
        <w:spacing w:after="0" w:line="274" w:lineRule="auto"/>
        <w:tabs>
          <w:tab w:leader="none" w:pos="377"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outbreak or escalation of major hostilities in which the United States is involved, any declaration of war by Congress or any other substantial national or international calamity or emergency if, in the judgment of a majority in interest of the Underwriters, including the Representatives, the effect of any such outbreak, escalation, declaration, calamity or emergency makes it impractical or inadvisable to proceed with completion of the public offering or the sale of and payment for the Offered Securities.</w:t>
      </w:r>
    </w:p>
    <w:p>
      <w:pPr>
        <w:spacing w:after="0" w:line="163" w:lineRule="exact"/>
        <w:rPr>
          <w:rFonts w:ascii="Courier New" w:cs="Courier New" w:eastAsia="Courier New" w:hAnsi="Courier New"/>
          <w:sz w:val="14"/>
          <w:szCs w:val="14"/>
          <w:color w:val="auto"/>
        </w:rPr>
      </w:pPr>
    </w:p>
    <w:p>
      <w:pPr>
        <w:ind w:left="5" w:right="2879" w:firstLine="461"/>
        <w:spacing w:after="0" w:line="295" w:lineRule="auto"/>
        <w:tabs>
          <w:tab w:leader="none" w:pos="842"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an opinion, dated such Closing Date, of Kirkland &amp; Ellis, counsel for the Company, to the effect that:</w:t>
      </w:r>
    </w:p>
    <w:p>
      <w:pPr>
        <w:spacing w:after="0" w:line="146" w:lineRule="exact"/>
        <w:rPr>
          <w:rFonts w:ascii="Courier New" w:cs="Courier New" w:eastAsia="Courier New" w:hAnsi="Courier New"/>
          <w:sz w:val="14"/>
          <w:szCs w:val="14"/>
          <w:color w:val="auto"/>
        </w:rPr>
      </w:pPr>
    </w:p>
    <w:p>
      <w:pPr>
        <w:ind w:left="465" w:right="2879" w:firstLine="466"/>
        <w:spacing w:after="0" w:line="235" w:lineRule="auto"/>
        <w:tabs>
          <w:tab w:leader="none" w:pos="1302" w:val="left"/>
        </w:tabs>
        <w:numPr>
          <w:ilvl w:val="2"/>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subsidiaries is a corporation validly existing and in good standing under the laws of the jurisdiction of its incorporation, the</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4"/>
          </w:cols>
          <w:pgMar w:left="235" w:top="654" w:right="1440" w:bottom="1440" w:gutter="0" w:footer="0" w:header="0"/>
        </w:sectPr>
      </w:pPr>
    </w:p>
    <w:bookmarkStart w:id="184" w:name="page185"/>
    <w:bookmarkEnd w:id="184"/>
    <w:p>
      <w:pPr>
        <w:ind w:right="2879"/>
        <w:spacing w:after="0" w:line="235" w:lineRule="auto"/>
        <w:rPr>
          <w:sz w:val="20"/>
          <w:szCs w:val="20"/>
          <w:color w:val="auto"/>
        </w:rPr>
      </w:pPr>
      <w:r>
        <w:rPr>
          <w:rFonts w:ascii="Courier New" w:cs="Courier New" w:eastAsia="Courier New" w:hAnsi="Courier New"/>
          <w:sz w:val="16"/>
          <w:szCs w:val="16"/>
          <w:color w:val="auto"/>
        </w:rPr>
        <w:t>Company has the full corporate power to enter into and perform its obligations hereunder and the Company and each of its subsidiaries has the corporate power to own and lease its properties and to carry on its business as it is currently being conducted.</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(ii) The Company and each of its subsidiaries is duly qualified</w:t>
      </w:r>
    </w:p>
    <w:p>
      <w:pPr>
        <w:spacing w:after="0" w:line="4"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to do business as a foreign corporation in and is in good standing in each jurisdiction listed opposite its name on Attachment III hereto.</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(iii) All of the issued and outstanding shares of capital</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stock of, or other ownership interests in, each of the subsidiaries listed on Attachment IV have been duly authorized and validly issued and are fully paid and nonassessable, and to such counsel's knowledge, all such shares are owned, directly or through wholly owned subsidiaries of the Company, by the Company, free and clear of any lien, except as described in the Prospectus.</w:t>
      </w:r>
    </w:p>
    <w:p>
      <w:pPr>
        <w:spacing w:after="0" w:line="183" w:lineRule="exact"/>
        <w:rPr>
          <w:sz w:val="20"/>
          <w:szCs w:val="20"/>
          <w:color w:val="auto"/>
        </w:rPr>
      </w:pPr>
    </w:p>
    <w:p>
      <w:pPr>
        <w:ind w:right="2879" w:firstLine="466"/>
        <w:spacing w:after="0" w:line="235" w:lineRule="auto"/>
        <w:tabs>
          <w:tab w:leader="none" w:pos="93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the Common Stock (including the Offered Securities to be sold by the Selling Stockholders) have been duly authorized and validly issued, and are fully paid and nonassessable, and, to such counsel's knowledge, are not subject to any preemptive or similar rights.</w:t>
      </w:r>
    </w:p>
    <w:p>
      <w:pPr>
        <w:spacing w:after="0" w:line="185" w:lineRule="exact"/>
        <w:rPr>
          <w:rFonts w:ascii="Courier New" w:cs="Courier New" w:eastAsia="Courier New" w:hAnsi="Courier New"/>
          <w:sz w:val="16"/>
          <w:szCs w:val="16"/>
          <w:color w:val="auto"/>
        </w:rPr>
      </w:pPr>
    </w:p>
    <w:p>
      <w:pPr>
        <w:ind w:right="2879" w:firstLine="466"/>
        <w:spacing w:after="0" w:line="276" w:lineRule="auto"/>
        <w:tabs>
          <w:tab w:leader="none" w:pos="83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Offered Securities to be issued and sold by the Company pursuant to this Agreement have been duly authorized and when issued and delivered against payment therefor in accordance with this Agreement, will have been validly issued, fully paid and nonassessable, and, to such counsel's knowledge, are not subject to any preemptive or similar rights.</w:t>
      </w:r>
    </w:p>
    <w:p>
      <w:pPr>
        <w:spacing w:after="0" w:line="161" w:lineRule="exact"/>
        <w:rPr>
          <w:rFonts w:ascii="Courier New" w:cs="Courier New" w:eastAsia="Courier New" w:hAnsi="Courier New"/>
          <w:sz w:val="14"/>
          <w:szCs w:val="14"/>
          <w:color w:val="auto"/>
        </w:rPr>
      </w:pPr>
    </w:p>
    <w:p>
      <w:pPr>
        <w:ind w:right="2959" w:firstLine="466"/>
        <w:spacing w:after="0" w:line="234" w:lineRule="auto"/>
        <w:tabs>
          <w:tab w:leader="none" w:pos="93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w:t>
      </w:r>
    </w:p>
    <w:p>
      <w:pPr>
        <w:spacing w:after="0" w:line="183" w:lineRule="exact"/>
        <w:rPr>
          <w:rFonts w:ascii="Courier New" w:cs="Courier New" w:eastAsia="Courier New" w:hAnsi="Courier New"/>
          <w:sz w:val="16"/>
          <w:szCs w:val="16"/>
          <w:color w:val="auto"/>
        </w:rPr>
      </w:pPr>
    </w:p>
    <w:p>
      <w:pPr>
        <w:ind w:right="3159" w:firstLine="466"/>
        <w:spacing w:after="0" w:line="295" w:lineRule="auto"/>
        <w:tabs>
          <w:tab w:leader="none" w:pos="1116"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authorized capital stock conforms as to legal matters to the description thereof contained in the Prospectus.</w:t>
      </w:r>
    </w:p>
    <w:p>
      <w:pPr>
        <w:spacing w:after="0" w:line="146" w:lineRule="exact"/>
        <w:rPr>
          <w:rFonts w:ascii="Courier New" w:cs="Courier New" w:eastAsia="Courier New" w:hAnsi="Courier New"/>
          <w:sz w:val="14"/>
          <w:szCs w:val="14"/>
          <w:color w:val="auto"/>
        </w:rPr>
      </w:pPr>
    </w:p>
    <w:p>
      <w:pPr>
        <w:ind w:right="2779" w:firstLine="466"/>
        <w:spacing w:after="0" w:line="236" w:lineRule="auto"/>
        <w:tabs>
          <w:tab w:leader="none" w:pos="1116"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member of the Commission's staff has advised us by telephone that the Commission's Division of Corporation Finance, pursuant to authority delegated to it by the Commission, has entered an order declaring the Registration Statement effective under the Securities Act and, to such counsel's knowledge, no stop order suspending the effectiveness of the Registration Statement or any part thereof has been issued and no proceedings for that purpose are, to such counsel's knowledge, pending before or contemplated by the Commission.</w:t>
      </w:r>
    </w:p>
    <w:p>
      <w:pPr>
        <w:spacing w:after="0" w:line="184" w:lineRule="exact"/>
        <w:rPr>
          <w:rFonts w:ascii="Courier New" w:cs="Courier New" w:eastAsia="Courier New" w:hAnsi="Courier New"/>
          <w:sz w:val="16"/>
          <w:szCs w:val="16"/>
          <w:color w:val="auto"/>
        </w:rPr>
      </w:pPr>
    </w:p>
    <w:p>
      <w:pPr>
        <w:jc w:val="both"/>
        <w:ind w:right="2879" w:firstLine="466"/>
        <w:spacing w:after="0" w:line="235" w:lineRule="auto"/>
        <w:tabs>
          <w:tab w:leader="none" w:pos="93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authorization, approval, consent or order of, or filing with, any court, governmental agency or agency is required for the execution and delivery of this</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759"/>
          </w:cols>
          <w:pgMar w:left="700" w:top="655" w:right="1440" w:bottom="1440" w:gutter="0" w:footer="0" w:header="0"/>
        </w:sectPr>
      </w:pPr>
    </w:p>
    <w:bookmarkStart w:id="185" w:name="page186"/>
    <w:bookmarkEnd w:id="185"/>
    <w:p>
      <w:pPr>
        <w:ind w:right="2779"/>
        <w:spacing w:after="0" w:line="235" w:lineRule="auto"/>
        <w:rPr>
          <w:sz w:val="20"/>
          <w:szCs w:val="20"/>
          <w:color w:val="auto"/>
        </w:rPr>
      </w:pPr>
      <w:r>
        <w:rPr>
          <w:rFonts w:ascii="Courier New" w:cs="Courier New" w:eastAsia="Courier New" w:hAnsi="Courier New"/>
          <w:sz w:val="16"/>
          <w:szCs w:val="16"/>
          <w:color w:val="auto"/>
        </w:rPr>
        <w:t>Agreement and consummation of the transactions contemplated hereby, including the issuance, delivery and sale of the Offered Securities, except such as have been obtained or made under the Act or state securities laws or regulations.</w:t>
      </w:r>
    </w:p>
    <w:p>
      <w:pPr>
        <w:spacing w:after="0" w:line="185" w:lineRule="exact"/>
        <w:rPr>
          <w:sz w:val="20"/>
          <w:szCs w:val="20"/>
          <w:color w:val="auto"/>
        </w:rPr>
      </w:pPr>
    </w:p>
    <w:p>
      <w:pPr>
        <w:ind w:right="2779" w:firstLine="466"/>
        <w:spacing w:after="0" w:line="236" w:lineRule="auto"/>
        <w:tabs>
          <w:tab w:leader="none" w:pos="837"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execution, delivery and performance of this Agreement and the Company's compliance with all of the provisions thereof, including the issuance and sale of the Offered Securities, do not (i) violate the Certificate of Incorporation or Bylaws of the Company or any of its subsidiaries, (ii) breach or result in a default under, any existing obligation of the Company under, or cause an acceleration of any obligation under or result in the imposition or creation of (or the obligation to create or impose) a lien with respect to, any of the agreements listed as an exhibit to the Registration Statement, (iii) to such counsel's knowledge, breach or otherwise violate any provision in any order, writ, judgment or decree of any governmental agency or body or any court having jurisdiction over the Company or any subsidiary of the Company or any of their properties, or (iv) constitute a violation by the Company of any applicable provision of any law, statute or regulation covered by this opinion.</w:t>
      </w:r>
    </w:p>
    <w:p>
      <w:pPr>
        <w:spacing w:after="0" w:line="188" w:lineRule="exact"/>
        <w:rPr>
          <w:rFonts w:ascii="Courier New" w:cs="Courier New" w:eastAsia="Courier New" w:hAnsi="Courier New"/>
          <w:sz w:val="16"/>
          <w:szCs w:val="16"/>
          <w:color w:val="auto"/>
        </w:rPr>
      </w:pPr>
    </w:p>
    <w:p>
      <w:pPr>
        <w:ind w:right="2779" w:firstLine="466"/>
        <w:spacing w:after="0" w:line="236" w:lineRule="auto"/>
        <w:tabs>
          <w:tab w:leader="none" w:pos="93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has no knowledge about any legal or governmental proceeding that is pending or threatened against the Company that has caused us to conclude that such proceeding is required by Item 103 of Regulation S-K to be described in the Prospectus but that is not so described. We have no knowledge about any contract to which the Company is a party or to which any of its property is subject that has caused us to conclude that such contract is required to be described in the Prospectus but is not so described or is required to be filed as an exhibit to the Registration Statement but has not been so filed.</w:t>
      </w:r>
    </w:p>
    <w:p>
      <w:pPr>
        <w:spacing w:after="0" w:line="184" w:lineRule="exact"/>
        <w:rPr>
          <w:rFonts w:ascii="Courier New" w:cs="Courier New" w:eastAsia="Courier New" w:hAnsi="Courier New"/>
          <w:sz w:val="16"/>
          <w:szCs w:val="16"/>
          <w:color w:val="auto"/>
        </w:rPr>
      </w:pPr>
    </w:p>
    <w:p>
      <w:pPr>
        <w:ind w:right="2879" w:firstLine="466"/>
        <w:spacing w:after="0" w:line="235" w:lineRule="auto"/>
        <w:tabs>
          <w:tab w:leader="none" w:pos="1023"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there are no outstanding options, warrants or other rights calling for the issuance of, and no commitments, plans or arrangements to issue, any shares of capital stock of the Company or any security convertible into or exchangeable for capital stock of the Company except as described in the Prospectus.</w:t>
      </w:r>
    </w:p>
    <w:p>
      <w:pPr>
        <w:spacing w:after="0" w:line="185" w:lineRule="exact"/>
        <w:rPr>
          <w:rFonts w:ascii="Courier New" w:cs="Courier New" w:eastAsia="Courier New" w:hAnsi="Courier New"/>
          <w:sz w:val="16"/>
          <w:szCs w:val="16"/>
          <w:color w:val="auto"/>
        </w:rPr>
      </w:pPr>
    </w:p>
    <w:p>
      <w:pPr>
        <w:ind w:right="2779" w:firstLine="466"/>
        <w:spacing w:after="0" w:line="276" w:lineRule="auto"/>
        <w:tabs>
          <w:tab w:leader="none" w:pos="1116"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such counsel's knowledge, there are no outstanding options, warrants or other rights calling for the issuance of, or any commitment, plan or arrangement to issue, any shares of capital stock of the Company or any security convertible into or exchangeable or exercisable for any capital stock of the Company, except as described in the Prospectus.</w:t>
      </w:r>
    </w:p>
    <w:p>
      <w:pPr>
        <w:spacing w:after="0" w:line="161" w:lineRule="exact"/>
        <w:rPr>
          <w:rFonts w:ascii="Courier New" w:cs="Courier New" w:eastAsia="Courier New" w:hAnsi="Courier New"/>
          <w:sz w:val="14"/>
          <w:szCs w:val="14"/>
          <w:color w:val="auto"/>
        </w:rPr>
      </w:pPr>
    </w:p>
    <w:p>
      <w:pPr>
        <w:ind w:right="3059" w:firstLine="466"/>
        <w:spacing w:after="0" w:line="276" w:lineRule="auto"/>
        <w:tabs>
          <w:tab w:leader="none" w:pos="1023"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Registration Statement (including any Registration Statement filed under Section 462(b) of the Act, if any) and the Prospectus, and each amendment or supplement thereto, as of their respective effective or issue dates, complied as to form in all material respects with the requirements of the Act and the Rules and Regulations;</w:t>
      </w:r>
    </w:p>
    <w:p>
      <w:pPr>
        <w:spacing w:after="0" w:line="15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759"/>
          </w:cols>
          <w:pgMar w:left="700" w:top="654" w:right="1440" w:bottom="1440" w:gutter="0" w:footer="0" w:header="0"/>
        </w:sectPr>
      </w:pPr>
    </w:p>
    <w:bookmarkStart w:id="186" w:name="page187"/>
    <w:bookmarkEnd w:id="186"/>
    <w:p>
      <w:pPr>
        <w:ind w:right="2779"/>
        <w:spacing w:after="0" w:line="235" w:lineRule="auto"/>
        <w:rPr>
          <w:sz w:val="20"/>
          <w:szCs w:val="20"/>
          <w:color w:val="auto"/>
        </w:rPr>
      </w:pPr>
      <w:r>
        <w:rPr>
          <w:rFonts w:ascii="Courier New" w:cs="Courier New" w:eastAsia="Courier New" w:hAnsi="Courier New"/>
          <w:sz w:val="16"/>
          <w:szCs w:val="16"/>
          <w:color w:val="auto"/>
        </w:rPr>
        <w:t>and the Prospectus was filed with the Commission pursuant to the subparagraph of Rule 424(b) specified in such opinion on the date specified therein.</w:t>
      </w:r>
    </w:p>
    <w:p>
      <w:pPr>
        <w:spacing w:after="0" w:line="183" w:lineRule="exact"/>
        <w:rPr>
          <w:sz w:val="20"/>
          <w:szCs w:val="20"/>
          <w:color w:val="auto"/>
        </w:rPr>
      </w:pPr>
    </w:p>
    <w:p>
      <w:pPr>
        <w:ind w:right="2779" w:firstLine="466"/>
        <w:spacing w:after="0" w:line="273" w:lineRule="auto"/>
        <w:tabs>
          <w:tab w:leader="none" w:pos="930"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have no reason to believe that any part of a Registration Statement or any amendment thereto, as of its effective date or as of such Closing Date, contained any untrue statement of a material fact or omitted to state any material fact required to be stated therein or necessary to make the statements therein not misleading; or that the Prospectus or any amendment or supplement thereto, as of its issue date or as of such Closing Date, contained any untrue statement of a material fact or omitted to state any material fact necessary in order to make the statements therein, in the light of the circumstances under which they were made, not misleading; it being understood that such counsel need express no opinion as to the financial statements or other financial data contained in the Registration Statements or the Prospectus.</w:t>
      </w:r>
    </w:p>
    <w:p>
      <w:pPr>
        <w:spacing w:after="0" w:line="341" w:lineRule="exact"/>
        <w:rPr>
          <w:rFonts w:ascii="Courier New" w:cs="Courier New" w:eastAsia="Courier New" w:hAnsi="Courier New"/>
          <w:sz w:val="14"/>
          <w:szCs w:val="14"/>
          <w:color w:val="auto"/>
        </w:rPr>
      </w:pPr>
    </w:p>
    <w:p>
      <w:pPr>
        <w:ind w:left="-460" w:right="2879" w:firstLine="461"/>
        <w:spacing w:after="0" w:line="235" w:lineRule="auto"/>
        <w:tabs>
          <w:tab w:leader="none" w:pos="377"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Representatives shall have received an opinion, dated such Closing Date, of Davis Wright Tremaine LLP, FCC counsel to the Company, to the effect that:</w:t>
      </w:r>
    </w:p>
    <w:p>
      <w:pPr>
        <w:spacing w:after="0" w:line="183" w:lineRule="exact"/>
        <w:rPr>
          <w:rFonts w:ascii="Courier New" w:cs="Courier New" w:eastAsia="Courier New" w:hAnsi="Courier New"/>
          <w:sz w:val="16"/>
          <w:szCs w:val="16"/>
          <w:color w:val="auto"/>
        </w:rPr>
      </w:pPr>
    </w:p>
    <w:p>
      <w:pPr>
        <w:ind w:right="2779" w:firstLine="466"/>
        <w:spacing w:after="0" w:line="279" w:lineRule="auto"/>
        <w:tabs>
          <w:tab w:leader="none" w:pos="837"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in the Prospectus under the captions "Risk Factors - Regulation" and "Business - Regulation," to the extent that such information constitutes a summary of the Federal Communications Laws, has been reviewed by such counsel and is correct in all material respects.</w:t>
      </w:r>
    </w:p>
    <w:p>
      <w:pPr>
        <w:spacing w:after="0" w:line="156" w:lineRule="exact"/>
        <w:rPr>
          <w:rFonts w:ascii="Courier New" w:cs="Courier New" w:eastAsia="Courier New" w:hAnsi="Courier New"/>
          <w:sz w:val="14"/>
          <w:szCs w:val="14"/>
          <w:color w:val="auto"/>
        </w:rPr>
      </w:pPr>
    </w:p>
    <w:p>
      <w:pPr>
        <w:ind w:right="2779" w:firstLine="466"/>
        <w:spacing w:after="0" w:line="236" w:lineRule="auto"/>
        <w:tabs>
          <w:tab w:leader="none" w:pos="930" w:val="left"/>
        </w:tabs>
        <w:numPr>
          <w:ilvl w:val="1"/>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previously made or obtained, or as disclosed in the Prospectus, as the case may be, no filing or registration with, or authorization, approval, consent, license, order, qualification or decree of any court or administrative agency or authority is necessary or required under the Federal Communications Laws to be obtained or made by the Company or any subsidiary of the Company for the consummation of the Transactions described in the Prospectus or in connection with the execution or delivery by the Company and the Selling Stockholders of the Underwriting Agreement, the performance by the Company and the Selling Stockholders of the transactions contemplated thereby or the offering, issuance or sale of the Offered Securities, or the public offering thereof by the Underwriters, as applicable, all as of the date hereof.</w:t>
      </w:r>
    </w:p>
    <w:p>
      <w:pPr>
        <w:spacing w:after="0" w:line="186" w:lineRule="exact"/>
        <w:rPr>
          <w:rFonts w:ascii="Courier New" w:cs="Courier New" w:eastAsia="Courier New" w:hAnsi="Courier New"/>
          <w:sz w:val="16"/>
          <w:szCs w:val="16"/>
          <w:color w:val="auto"/>
        </w:rPr>
      </w:pPr>
    </w:p>
    <w:p>
      <w:pPr>
        <w:ind w:right="2959" w:firstLine="466"/>
        <w:spacing w:after="0" w:line="235" w:lineRule="auto"/>
        <w:tabs>
          <w:tab w:leader="none" w:pos="1116" w:val="left"/>
        </w:tabs>
        <w:numPr>
          <w:ilvl w:val="1"/>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their knowledge, neither the Company nor any of its subsidiaries is in violation in any material respect of any Federal Communications Law or in violation of any published order of any court or administrative agency or authority relating thereto.</w:t>
      </w:r>
    </w:p>
    <w:p>
      <w:pPr>
        <w:spacing w:after="0" w:line="184" w:lineRule="exact"/>
        <w:rPr>
          <w:rFonts w:ascii="Courier New" w:cs="Courier New" w:eastAsia="Courier New" w:hAnsi="Courier New"/>
          <w:sz w:val="16"/>
          <w:szCs w:val="16"/>
          <w:color w:val="auto"/>
        </w:rPr>
      </w:pPr>
    </w:p>
    <w:p>
      <w:pPr>
        <w:ind w:right="2879" w:firstLine="466"/>
        <w:spacing w:after="0" w:line="276" w:lineRule="auto"/>
        <w:tabs>
          <w:tab w:leader="none" w:pos="930"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identified subsidiaries are the holders of the FCC Licenses, all of which are in full force and effect, for the maximum term customarily issued, with no material conditions, restrictions or qualifications other than as described in the Prospectus or that appear in the ordinary course in the FCC Licenses, and to their</w:t>
      </w:r>
    </w:p>
    <w:p>
      <w:pPr>
        <w:spacing w:after="0" w:line="15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759"/>
          </w:cols>
          <w:pgMar w:left="700" w:top="654" w:right="1440" w:bottom="1440" w:gutter="0" w:footer="0" w:header="0"/>
        </w:sectPr>
      </w:pPr>
    </w:p>
    <w:bookmarkStart w:id="187" w:name="page188"/>
    <w:bookmarkEnd w:id="187"/>
    <w:p>
      <w:pPr>
        <w:ind w:right="2779"/>
        <w:spacing w:after="0" w:line="274" w:lineRule="auto"/>
        <w:rPr>
          <w:sz w:val="20"/>
          <w:szCs w:val="20"/>
          <w:color w:val="auto"/>
        </w:rPr>
      </w:pPr>
      <w:r>
        <w:rPr>
          <w:rFonts w:ascii="Courier New" w:cs="Courier New" w:eastAsia="Courier New" w:hAnsi="Courier New"/>
          <w:sz w:val="14"/>
          <w:szCs w:val="14"/>
          <w:color w:val="auto"/>
        </w:rPr>
        <w:t>knowledge, such FCC Licenses constitute all of the commercial radio station licenses necessary for the Company and the subsidiaries to own their properties and to conduct their businesses in the manner and to the full extent now operated as described in the Prospectus. To their knowledge there are no facts or circumstances which would justify the Commission denying the pending applications for assignment of any of the Current FCC Licenses, or approving the assignment for less than the maximum term customarily issued, or with material conditions, restrictions or qualifications other than as described in the Prospectus.</w:t>
      </w:r>
    </w:p>
    <w:p>
      <w:pPr>
        <w:spacing w:after="0" w:line="340" w:lineRule="exact"/>
        <w:rPr>
          <w:sz w:val="20"/>
          <w:szCs w:val="20"/>
          <w:color w:val="auto"/>
        </w:rPr>
      </w:pPr>
    </w:p>
    <w:p>
      <w:pPr>
        <w:ind w:right="2879" w:firstLine="466"/>
        <w:spacing w:after="0" w:line="236" w:lineRule="auto"/>
        <w:tabs>
          <w:tab w:leader="none" w:pos="837"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the issuance of the Offered Securities to be sold by the Company, the sale of the Offered Securities by the Company and the Selling Stockholders and the public offering thereof by the Underwriters, do not and will not violate any of the terms or provisions of, or constitute a default under (A) the Federal Communications Laws or (B) the FCC licenses held by the Company or any subsidiary of the Company.</w:t>
      </w:r>
    </w:p>
    <w:p>
      <w:pPr>
        <w:spacing w:after="0" w:line="183" w:lineRule="exact"/>
        <w:rPr>
          <w:rFonts w:ascii="Courier New" w:cs="Courier New" w:eastAsia="Courier New" w:hAnsi="Courier New"/>
          <w:sz w:val="16"/>
          <w:szCs w:val="16"/>
          <w:color w:val="auto"/>
        </w:rPr>
      </w:pPr>
    </w:p>
    <w:p>
      <w:pPr>
        <w:ind w:right="3059" w:firstLine="466"/>
        <w:spacing w:after="0" w:line="274" w:lineRule="auto"/>
        <w:tabs>
          <w:tab w:leader="none" w:pos="930"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published or, to their knowledge, unpublished FCC orders, decrees or rulings outstanding against the Company or any of its subsidiaries or any pending or threatened actions, suits or proceedings against the Company or any of its subsidiaries by or before the FCC that seek to revoke, or if determined adversely to the Company or any of its subsidiaries, would have a Material Adverse Effect or would result in a revocation or non-renewal of, any of the FCC Licenses, other than as disclosed in the Registration Statement or Prospectus.</w:t>
      </w:r>
    </w:p>
    <w:p>
      <w:pPr>
        <w:spacing w:after="0" w:line="161" w:lineRule="exact"/>
        <w:rPr>
          <w:rFonts w:ascii="Courier New" w:cs="Courier New" w:eastAsia="Courier New" w:hAnsi="Courier New"/>
          <w:sz w:val="14"/>
          <w:szCs w:val="14"/>
          <w:color w:val="auto"/>
        </w:rPr>
      </w:pPr>
    </w:p>
    <w:p>
      <w:pPr>
        <w:ind w:left="-460" w:right="2779" w:firstLine="461"/>
        <w:spacing w:after="0" w:line="235" w:lineRule="auto"/>
        <w:tabs>
          <w:tab w:leader="none" w:pos="377"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Representatives shall have received the opinion contemplated in the Power of Attorney executed and delivered on behalf of each Selling Stockholder and an opinion, dated such Closing Date, of the respective counsel for the Selling Stockholders, to the effect that:</w:t>
      </w:r>
    </w:p>
    <w:p>
      <w:pPr>
        <w:spacing w:after="0" w:line="184" w:lineRule="exact"/>
        <w:rPr>
          <w:rFonts w:ascii="Courier New" w:cs="Courier New" w:eastAsia="Courier New" w:hAnsi="Courier New"/>
          <w:sz w:val="16"/>
          <w:szCs w:val="16"/>
          <w:color w:val="auto"/>
        </w:rPr>
      </w:pPr>
    </w:p>
    <w:p>
      <w:pPr>
        <w:ind w:right="2779" w:firstLine="466"/>
        <w:spacing w:after="0" w:line="235" w:lineRule="auto"/>
        <w:tabs>
          <w:tab w:leader="none" w:pos="837"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delivery of certificates for the Offered Securities being sold by such Selling Stockholder against payment therefor, each Underwriter who takes such delivery and makes such payment without notice of any adverse claim will acquire such shares free of any adverse claim, lien, encumbrance or security interest.</w:t>
      </w:r>
    </w:p>
    <w:p>
      <w:pPr>
        <w:spacing w:after="0" w:line="185" w:lineRule="exact"/>
        <w:rPr>
          <w:rFonts w:ascii="Courier New" w:cs="Courier New" w:eastAsia="Courier New" w:hAnsi="Courier New"/>
          <w:sz w:val="16"/>
          <w:szCs w:val="16"/>
          <w:color w:val="auto"/>
        </w:rPr>
      </w:pPr>
    </w:p>
    <w:p>
      <w:pPr>
        <w:ind w:right="2779" w:firstLine="466"/>
        <w:spacing w:after="0" w:line="274" w:lineRule="auto"/>
        <w:tabs>
          <w:tab w:leader="none" w:pos="930"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the Power of Attorney and the Custody Agreement by the Selling Stockholders and the consummation of the transactions herein and therein contemplated will not result in a breach or violation of any of the terms or, to such counsel's knowledge, any provisions of, or constitute a default under, any statute, rule, regulation or order of any governmental agency or body or any court, domestic or foreign, having jurisdiction over any Selling Stockholder or any of their properties or any agreement or instrument to which any Selling Stockholder is a party or by which any Selling</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is bound or to which any of the properties</w:t>
      </w:r>
    </w:p>
    <w:p>
      <w:pPr>
        <w:ind w:left="3160"/>
        <w:spacing w:after="0" w:line="236" w:lineRule="auto"/>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759"/>
          </w:cols>
          <w:pgMar w:left="700" w:top="655" w:right="1440" w:bottom="1440" w:gutter="0" w:footer="0" w:header="0"/>
        </w:sectPr>
      </w:pPr>
    </w:p>
    <w:bookmarkStart w:id="188" w:name="page189"/>
    <w:bookmarkEnd w:id="188"/>
    <w:p>
      <w:pPr>
        <w:ind w:right="3159"/>
        <w:spacing w:after="0" w:line="234" w:lineRule="auto"/>
        <w:rPr>
          <w:sz w:val="20"/>
          <w:szCs w:val="20"/>
          <w:color w:val="auto"/>
        </w:rPr>
      </w:pPr>
      <w:r>
        <w:rPr>
          <w:rFonts w:ascii="Courier New" w:cs="Courier New" w:eastAsia="Courier New" w:hAnsi="Courier New"/>
          <w:sz w:val="16"/>
          <w:szCs w:val="16"/>
          <w:color w:val="auto"/>
        </w:rPr>
        <w:t>of any Selling Stockholder is subject, or any constituent documents, if any, of any Selling Stockholder.</w:t>
      </w:r>
    </w:p>
    <w:p>
      <w:pPr>
        <w:spacing w:after="0" w:line="183" w:lineRule="exact"/>
        <w:rPr>
          <w:sz w:val="20"/>
          <w:szCs w:val="20"/>
          <w:color w:val="auto"/>
        </w:rPr>
      </w:pPr>
    </w:p>
    <w:p>
      <w:pPr>
        <w:ind w:right="2779" w:firstLine="466"/>
        <w:spacing w:after="0" w:line="274" w:lineRule="auto"/>
        <w:tabs>
          <w:tab w:leader="none" w:pos="1116"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order or waiver of, or filing with, any governmental agency or body or any court is required to be obtained or made by any Selling Stockholder for the consummation of the transactions contemplated by the Custody Agreement or this Agreement in connection with the sale of the Offered Securities sold by the Selling Stockholders, except such as have been obtained or may be required under the Federal or state securities Laws or the Federal Communi cations Laws.</w:t>
      </w:r>
    </w:p>
    <w:p>
      <w:pPr>
        <w:spacing w:after="0" w:line="163" w:lineRule="exact"/>
        <w:rPr>
          <w:rFonts w:ascii="Courier New" w:cs="Courier New" w:eastAsia="Courier New" w:hAnsi="Courier New"/>
          <w:sz w:val="14"/>
          <w:szCs w:val="14"/>
          <w:color w:val="auto"/>
        </w:rPr>
      </w:pPr>
    </w:p>
    <w:p>
      <w:pPr>
        <w:ind w:right="2779" w:firstLine="466"/>
        <w:spacing w:after="0" w:line="274" w:lineRule="auto"/>
        <w:tabs>
          <w:tab w:leader="none" w:pos="930"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 of Attorney and the Custody Agreement with respect to each Selling Stockholder has been duly authorized, executed and delivered by such Selling Stockholder and constitute valid and legally binding obligations of each such Selling Stockholder enforceable in accordance with their terms, subject to bank ruptcy, insolvency, reorganization, moratorium and similar laws of general applica bility relating to or affecting creditors' rights and to general equity principles.</w:t>
      </w:r>
    </w:p>
    <w:p>
      <w:pPr>
        <w:spacing w:after="0" w:line="163" w:lineRule="exact"/>
        <w:rPr>
          <w:rFonts w:ascii="Courier New" w:cs="Courier New" w:eastAsia="Courier New" w:hAnsi="Courier New"/>
          <w:sz w:val="14"/>
          <w:szCs w:val="14"/>
          <w:color w:val="auto"/>
        </w:rPr>
      </w:pPr>
    </w:p>
    <w:p>
      <w:pPr>
        <w:ind w:right="2779" w:firstLine="466"/>
        <w:spacing w:after="0" w:line="236" w:lineRule="auto"/>
        <w:tabs>
          <w:tab w:leader="none" w:pos="837"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Selling Stockholder which is not a natural person has been duly organized and is an existing entity in good standing under the laws of the jurisdiction of its organization, with power and authority (corporate and other) to enter into this Agreement, the Custody Agreement and the Power of Attorney and perform its obligations hereunder, and the execution, delivery and performance of this Agree ment (including the sale of the Offered Securities), the Custody Agreement and the Power of Attorney by each such Selling Stockholder have been duly authorized by all requisite corporate and other action.</w:t>
      </w:r>
    </w:p>
    <w:p>
      <w:pPr>
        <w:spacing w:after="0" w:line="184" w:lineRule="exact"/>
        <w:rPr>
          <w:rFonts w:ascii="Courier New" w:cs="Courier New" w:eastAsia="Courier New" w:hAnsi="Courier New"/>
          <w:sz w:val="16"/>
          <w:szCs w:val="16"/>
          <w:color w:val="auto"/>
        </w:rPr>
      </w:pPr>
    </w:p>
    <w:p>
      <w:pPr>
        <w:ind w:right="2779" w:firstLine="466"/>
        <w:spacing w:after="0" w:line="274" w:lineRule="auto"/>
        <w:tabs>
          <w:tab w:leader="none" w:pos="930"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has no reason to believe that such information or the disclosure contained in the Prospectus under the headings "Selling Stockholders" and "Certain Relationships and Related Transactions", as of the effective date of a Registration Statement or any amendment thereto, or as of such Closing Date, contained any untrue statement of a material fact or omitted to state any material fact required to be stated therein or necessary to make the statements therein not misleading.</w:t>
      </w:r>
    </w:p>
    <w:p>
      <w:pPr>
        <w:spacing w:after="0" w:line="163" w:lineRule="exact"/>
        <w:rPr>
          <w:rFonts w:ascii="Courier New" w:cs="Courier New" w:eastAsia="Courier New" w:hAnsi="Courier New"/>
          <w:sz w:val="14"/>
          <w:szCs w:val="14"/>
          <w:color w:val="auto"/>
        </w:rPr>
      </w:pPr>
    </w:p>
    <w:p>
      <w:pPr>
        <w:ind w:right="2779" w:firstLine="466"/>
        <w:spacing w:after="0" w:line="295" w:lineRule="auto"/>
        <w:tabs>
          <w:tab w:leader="none" w:pos="1023"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with respect to each Selling Stockholder has been duly authorized, executed and delivered by such Selling Stockholder.</w:t>
      </w:r>
    </w:p>
    <w:p>
      <w:pPr>
        <w:spacing w:after="0" w:line="146" w:lineRule="exact"/>
        <w:rPr>
          <w:rFonts w:ascii="Courier New" w:cs="Courier New" w:eastAsia="Courier New" w:hAnsi="Courier New"/>
          <w:sz w:val="14"/>
          <w:szCs w:val="14"/>
          <w:color w:val="auto"/>
        </w:rPr>
      </w:pPr>
    </w:p>
    <w:p>
      <w:pPr>
        <w:ind w:left="-460" w:right="2879" w:firstLine="461"/>
        <w:spacing w:after="0" w:line="235" w:lineRule="auto"/>
        <w:tabs>
          <w:tab w:leader="none" w:pos="377"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Representatives shall have received from Skadden, Arps, Slate, Meagher &amp; Flom LLP, counsel for the Underwriters, such opinion or opinions, dated as of the Closing Date, with respect to the incorporation of the Company, the validity of the Offered Securities delivered on such Closing Date, the Registration Statements, the Prospectus and other</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759"/>
          </w:cols>
          <w:pgMar w:left="700" w:top="655" w:right="1440" w:bottom="1440" w:gutter="0" w:footer="0" w:header="0"/>
        </w:sectPr>
      </w:pPr>
    </w:p>
    <w:bookmarkStart w:id="189" w:name="page190"/>
    <w:bookmarkEnd w:id="189"/>
    <w:p>
      <w:pPr>
        <w:ind w:left="5" w:right="2779"/>
        <w:spacing w:after="0" w:line="283" w:lineRule="auto"/>
        <w:rPr>
          <w:sz w:val="20"/>
          <w:szCs w:val="20"/>
          <w:color w:val="auto"/>
        </w:rPr>
      </w:pPr>
      <w:r>
        <w:rPr>
          <w:rFonts w:ascii="Courier New" w:cs="Courier New" w:eastAsia="Courier New" w:hAnsi="Courier New"/>
          <w:sz w:val="14"/>
          <w:szCs w:val="14"/>
          <w:color w:val="auto"/>
        </w:rPr>
        <w:t>related matters as the Representatives may require, and the Selling Stockholders and the Company shall have furnished to such counsel such documents as they reasonably request for the purpose of enabling them to pass upon such matters.</w:t>
      </w:r>
    </w:p>
    <w:p>
      <w:pPr>
        <w:spacing w:after="0" w:line="155" w:lineRule="exact"/>
        <w:rPr>
          <w:sz w:val="20"/>
          <w:szCs w:val="20"/>
          <w:color w:val="auto"/>
        </w:rPr>
      </w:pPr>
    </w:p>
    <w:p>
      <w:pPr>
        <w:ind w:left="5" w:right="2779" w:firstLine="461"/>
        <w:spacing w:after="0" w:line="274" w:lineRule="auto"/>
        <w:tabs>
          <w:tab w:leader="none" w:pos="842"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from each officer, director and 5% stockholder of the Company in form and substance satisfactory to the Representatives a letter agreement stating that such stockholder agrees, for a period of 90 days after the date of the initial public offering of the Offered Securities, not to offer, sell, contract to sell, pledge or otherwise dispose of, directly or indirectly, any additional shares of the Securities of the Company or securities convertible into or exchangeable or exercisable for any shares of Securities, or publicly disclose the intention to make any such offer, sale, pledge or disposal, without the prior written consent of CSFBC.</w:t>
      </w:r>
    </w:p>
    <w:p>
      <w:pPr>
        <w:spacing w:after="0" w:line="340" w:lineRule="exact"/>
        <w:rPr>
          <w:rFonts w:ascii="Courier New" w:cs="Courier New" w:eastAsia="Courier New" w:hAnsi="Courier New"/>
          <w:sz w:val="14"/>
          <w:szCs w:val="14"/>
          <w:color w:val="auto"/>
        </w:rPr>
      </w:pPr>
    </w:p>
    <w:p>
      <w:pPr>
        <w:ind w:left="5" w:right="2779" w:firstLine="461"/>
        <w:spacing w:after="0" w:line="236" w:lineRule="auto"/>
        <w:tabs>
          <w:tab w:leader="none" w:pos="842"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Representatives shall have received a certificate, dated as of the Closing Date, of the Chief Executive Officer and Chief Financial Officer of the Company in which such officers, to the best of their knowledge after reasonable investigation, shall state that: the representations and warranties of the Company in this Agreement are true and correct; the Company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are contemplated by the Commission; the Additional Registration Statement (if any) satisfying the requirements of subparagraphs (1) and (3) of Rule 462(b) was filed pursuant to Rule 462(b), including payment of the applicable filing fee in accordance with Rule 111(a) or (b) under the Act, prior to the time the Prospectus was printed and distributed to any Underwriter; and, subsequent to the date of the most recent financial statements in the Prospectus, there has been no material adverse change, nor any development or event involving a prospective material adverse change, in the condition (financial or other), business, properties or results of operations of the Company and its subsidiaries taken as a whole except as set forth in or contemplated by the Prospectus or as described in such certificate.</w:t>
      </w:r>
    </w:p>
    <w:p>
      <w:pPr>
        <w:spacing w:after="0" w:line="192" w:lineRule="exact"/>
        <w:rPr>
          <w:rFonts w:ascii="Courier New" w:cs="Courier New" w:eastAsia="Courier New" w:hAnsi="Courier New"/>
          <w:sz w:val="16"/>
          <w:szCs w:val="16"/>
          <w:color w:val="auto"/>
        </w:rPr>
      </w:pPr>
    </w:p>
    <w:p>
      <w:pPr>
        <w:ind w:left="5" w:right="2879" w:firstLine="461"/>
        <w:spacing w:after="0" w:line="270" w:lineRule="auto"/>
        <w:tabs>
          <w:tab w:leader="none" w:pos="842"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Representatives shall have received a letter, dated as of the Closing Date, of Arthur Andersen LLP which meets the requirements of subsection</w:t>
      </w:r>
    </w:p>
    <w:p>
      <w:pPr>
        <w:ind w:left="5" w:right="3439" w:hanging="5"/>
        <w:spacing w:after="0" w:line="235" w:lineRule="auto"/>
        <w:tabs>
          <w:tab w:leader="none" w:pos="377"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except that the specified date referred to in such subsection will be a date not more than three business days prior to such Closing Date for the purposes of this subsection.</w:t>
      </w:r>
    </w:p>
    <w:p>
      <w:pPr>
        <w:spacing w:after="0" w:line="183" w:lineRule="exact"/>
        <w:rPr>
          <w:rFonts w:ascii="Courier New" w:cs="Courier New" w:eastAsia="Courier New" w:hAnsi="Courier New"/>
          <w:sz w:val="16"/>
          <w:szCs w:val="16"/>
          <w:color w:val="auto"/>
        </w:rPr>
      </w:pPr>
    </w:p>
    <w:p>
      <w:pPr>
        <w:ind w:left="5" w:right="2879" w:firstLine="461"/>
        <w:spacing w:after="0" w:line="235" w:lineRule="auto"/>
        <w:tabs>
          <w:tab w:leader="none" w:pos="842"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to be delivered on such Closing Date shall have been approved for listing on the Nasdaq National Market, subject, in the case of the Offered Securities, only to official notice of issuance.</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Selling Stockholders and the Company will furnish the Representatives with such conformed copies of such opinions, certificates, letters and documents as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4"/>
          </w:cols>
          <w:pgMar w:left="235" w:top="655" w:right="1440" w:bottom="1440" w:gutter="0" w:footer="0" w:header="0"/>
        </w:sectPr>
      </w:pPr>
    </w:p>
    <w:bookmarkStart w:id="190" w:name="page191"/>
    <w:bookmarkEnd w:id="190"/>
    <w:p>
      <w:pPr>
        <w:ind w:left="5" w:right="3159"/>
        <w:spacing w:after="0" w:line="235" w:lineRule="auto"/>
        <w:rPr>
          <w:sz w:val="20"/>
          <w:szCs w:val="20"/>
          <w:color w:val="auto"/>
        </w:rPr>
      </w:pPr>
      <w:r>
        <w:rPr>
          <w:rFonts w:ascii="Courier New" w:cs="Courier New" w:eastAsia="Courier New" w:hAnsi="Courier New"/>
          <w:sz w:val="16"/>
          <w:szCs w:val="16"/>
          <w:color w:val="auto"/>
        </w:rPr>
        <w:t>the Representatives reasonably request. CSFBC may in its sole discretion waive on behalf of the Underwriters compliance with any conditions to the obligations of the Underwriters hereunder, whether in respect of an Optional Closing Date or otherwise.</w:t>
      </w:r>
    </w:p>
    <w:p>
      <w:pPr>
        <w:spacing w:after="0" w:line="185" w:lineRule="exact"/>
        <w:rPr>
          <w:sz w:val="20"/>
          <w:szCs w:val="20"/>
          <w:color w:val="auto"/>
        </w:rPr>
      </w:pPr>
    </w:p>
    <w:p>
      <w:pPr>
        <w:ind w:left="5" w:right="2779" w:firstLine="461"/>
        <w:spacing w:after="0" w:line="271" w:lineRule="auto"/>
        <w:tabs>
          <w:tab w:leader="none" w:pos="842"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and Contribution. (a) The Company will indemnify and hold harmless each Underwriter, its partners, directors and officers and each person, if any who controls such Underwriter within the meaning of Section 15 of the Act, against any losses, claims, damages or liabilities, joint or several, to which such Underwriter or other person may become subject, under the Act or otherwise, insofar as such losses, claims, damages or liabilities (or actions in respect thereof) arise out of or are based upon any untrue statement or alleged untrue statement of any material fact contained in this Agreement or any Registra tion Statement, the Prospectus, or any amendment or supplement thereto, or any related preliminary prospectus, or arise out of or are based upon the omission or alleged omission to state therein a material fact required to be stated therein or necessary to make the statements therein not misleading, and will reimburse each Underwriter and other persons for any legal or other expenses reasonably incurred by such Underwriter and other persons in connection with investigating or defending any such loss, claim, damage, liability or action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w:t>
      </w:r>
    </w:p>
    <w:p>
      <w:pPr>
        <w:spacing w:after="0" w:line="350" w:lineRule="exact"/>
        <w:rPr>
          <w:rFonts w:ascii="Courier New" w:cs="Courier New" w:eastAsia="Courier New" w:hAnsi="Courier New"/>
          <w:sz w:val="14"/>
          <w:szCs w:val="14"/>
          <w:color w:val="auto"/>
        </w:rPr>
      </w:pPr>
    </w:p>
    <w:p>
      <w:pPr>
        <w:ind w:left="365" w:hanging="365"/>
        <w:spacing w:after="0" w:line="236" w:lineRule="auto"/>
        <w:tabs>
          <w:tab w:leader="none" w:pos="36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w:t>
      </w:r>
    </w:p>
    <w:p>
      <w:pPr>
        <w:spacing w:after="0" w:line="183" w:lineRule="exact"/>
        <w:rPr>
          <w:sz w:val="20"/>
          <w:szCs w:val="20"/>
          <w:color w:val="auto"/>
        </w:rPr>
      </w:pPr>
    </w:p>
    <w:p>
      <w:pPr>
        <w:ind w:left="5" w:right="2779" w:firstLine="461"/>
        <w:spacing w:after="0" w:line="272" w:lineRule="auto"/>
        <w:tabs>
          <w:tab w:leader="none" w:pos="93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Stockholders, severally and not jointly, will indemnify and hold harmless each Underwriter, its partners, directors and officers and each person, if any who controls such Underwriter within the meaning of Section 15 of the Act, against any losses, claims, damages or liabilities, joint or several, to which such Underwriter and other persons may become subject, under the Act or otherwise, insofar as such losses, claims, damages or liabilities (or actions in respect thereof) arise out of or are based upon any untrue statement or alleged untrue statement of any material fact contained in any Registration Statement, the Prospectus, or any amendment or supplement thereto, or any related preliminary prospectus, or arise out of or are based upon the omission or alleged omission to state therein a material fact required to be stated therein or necessary to make the statements therein not misleading, and will reimburse each Underwriter and other persons for any legal or other expenses reasonably incurred by such Underwriter and other persons in connection with investigating or defending any such loss, claim, damage, liability or action as such expenses are incurred; and provided, further, that the Selling Stockholders shall only be subject to such liability to the extent that the untrue statement or alleged untrue statement or omission or alleged omission is based upon information provided in writing by such Selling Stockholder or contained in a representation or warranty given by such Selling Stockholder in this</w:t>
      </w:r>
    </w:p>
    <w:p>
      <w:pPr>
        <w:spacing w:after="0" w:line="33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4"/>
          </w:cols>
          <w:pgMar w:left="235" w:top="655" w:right="1440" w:bottom="1440" w:gutter="0" w:footer="0" w:header="0"/>
        </w:sectPr>
      </w:pPr>
    </w:p>
    <w:bookmarkStart w:id="191" w:name="page192"/>
    <w:bookmarkEnd w:id="191"/>
    <w:p>
      <w:pPr>
        <w:ind w:right="2779"/>
        <w:spacing w:after="0" w:line="235" w:lineRule="auto"/>
        <w:rPr>
          <w:sz w:val="20"/>
          <w:szCs w:val="20"/>
          <w:color w:val="auto"/>
        </w:rPr>
      </w:pPr>
      <w:r>
        <w:rPr>
          <w:rFonts w:ascii="Courier New" w:cs="Courier New" w:eastAsia="Courier New" w:hAnsi="Courier New"/>
          <w:sz w:val="16"/>
          <w:szCs w:val="16"/>
          <w:color w:val="auto"/>
        </w:rPr>
        <w:t>Agreement or the Custody Agreement; and provided, further, that the liability under this subsec tion of each Selling Stockholder shall be limited to an amount equal to the aggregate gross proceeds to such Selling Stockholder from the sale of Securities sold by such Selling Stockholder hereunder.</w:t>
      </w:r>
    </w:p>
    <w:p>
      <w:pPr>
        <w:spacing w:after="0" w:line="185" w:lineRule="exact"/>
        <w:rPr>
          <w:sz w:val="20"/>
          <w:szCs w:val="20"/>
          <w:color w:val="auto"/>
        </w:rPr>
      </w:pPr>
    </w:p>
    <w:p>
      <w:pPr>
        <w:ind w:right="2779" w:firstLine="461"/>
        <w:spacing w:after="0" w:line="271" w:lineRule="auto"/>
        <w:tabs>
          <w:tab w:leader="none" w:pos="93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Underwriter will severally and not jointly indemnify and hold harmless the Company, its directors and officers and each person, if any who controls the Company within the meaning of Section 15 of the Act,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any untrue statement or alleged untrue statement of any material fact contained in any Registration Statement, the Prospectus, or any amendment or supplement thereto, or any related preliminary prospectus, or arise out of or are based upon the omission or the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the Company and each Selling Stockholder in connection with investigating or defending any such loss, claim, damage, liability or action as such expenses are incurred, it being understood and agreed that the only such information furnished by any Underwriter consists of the following information in the Prospectus furnished on behalf of each Underwriter: the concession and reallowance figures appearing in the fourth paragraph under the caption "Underwriting" and the information contained in the last paragraph under the caption "Underwriting."</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right="2779" w:firstLine="461"/>
        <w:spacing w:after="0" w:line="272" w:lineRule="auto"/>
        <w:tabs>
          <w:tab w:leader="none" w:pos="93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receipt by an indemnified party under this Section of notice of the commencement of any action, such indemnified party will, if a claim in respect thereof is to be made against an indemnifying party under subsection (a), (b) or (c) above, notify the indemnifying party of the commencement thereof; but the omission to notify the indemnify ing party will not relieve it from any liability which it may have to any indemnified party otherwise than under subsection (a), (b) or (c) above.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as the case may be, for any legal or other expenses subsequently incurred by such indemnified party in connection with the defense thereof other than</w:t>
      </w:r>
    </w:p>
    <w:p>
      <w:pPr>
        <w:spacing w:after="0" w:line="200" w:lineRule="exact"/>
        <w:rPr>
          <w:sz w:val="20"/>
          <w:szCs w:val="20"/>
          <w:color w:val="auto"/>
        </w:rPr>
      </w:pPr>
    </w:p>
    <w:p>
      <w:pPr>
        <w:spacing w:after="0" w:line="3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5" w:right="1440" w:bottom="1440" w:gutter="0" w:footer="0" w:header="0"/>
        </w:sectPr>
      </w:pPr>
    </w:p>
    <w:bookmarkStart w:id="192" w:name="page193"/>
    <w:bookmarkEnd w:id="192"/>
    <w:p>
      <w:pPr>
        <w:ind w:left="5" w:right="2959"/>
        <w:spacing w:after="0" w:line="236" w:lineRule="auto"/>
        <w:rPr>
          <w:sz w:val="20"/>
          <w:szCs w:val="20"/>
          <w:color w:val="auto"/>
        </w:rPr>
      </w:pPr>
      <w:r>
        <w:rPr>
          <w:rFonts w:ascii="Courier New" w:cs="Courier New" w:eastAsia="Courier New" w:hAnsi="Courier New"/>
          <w:sz w:val="16"/>
          <w:szCs w:val="16"/>
          <w:color w:val="auto"/>
        </w:rPr>
        <w:t>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includes an unconditional release of such indemnified party from all liability on any claims that are the subject matter of such action.</w:t>
      </w:r>
    </w:p>
    <w:p>
      <w:pPr>
        <w:spacing w:after="0" w:line="184" w:lineRule="exact"/>
        <w:rPr>
          <w:sz w:val="20"/>
          <w:szCs w:val="20"/>
          <w:color w:val="auto"/>
        </w:rPr>
      </w:pPr>
    </w:p>
    <w:p>
      <w:pPr>
        <w:jc w:val="both"/>
        <w:ind w:left="5" w:right="2879" w:firstLine="461"/>
        <w:spacing w:after="0" w:line="270" w:lineRule="auto"/>
        <w:tabs>
          <w:tab w:leader="none" w:pos="935"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is unavailable or insufficient to hold harmless an indemnified party under subsection (a), (b) or</w:t>
      </w:r>
    </w:p>
    <w:p>
      <w:pPr>
        <w:ind w:left="5" w:right="2779" w:hanging="5"/>
        <w:spacing w:after="0" w:line="271" w:lineRule="auto"/>
        <w:tabs>
          <w:tab w:leader="none" w:pos="377"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and the Selling Stockholders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Selling Stockholders on the one hand and the Underwriters on the other in connection with the statements or omissions which resulted in such losses, claims, damages or liabilities as well as any other relevant equitable considerations. The relative benefits received by the Company and the Selling Stockholders on the one hand and the Underwriters on the other shall be deemed to be in the same proportion as the total net proceeds from the offering (before deducting expenses) received by the Company and the Selling Stockholders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the Selling Stockholders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any action or claim which is the subject of this subsection (e). Notwithstanding the provisions of this subsection (e), no Selling Stockholder shall be required to contribute any amount in excess of such Selling Stockholder's gross proceeds from his, her or its sale of Securities hereunder and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The Selling Stockholders' obligations in this subsection (e) to contribute are several and not joint and shall apply only if the indemnification provided for in this Section would by its terms, provide for indemnification for an indemnified party and is unavailable or insufficient to hold harmless an indemnified party under subsection (a), (b) or (c) above. Notwithstanding the foregoing, if the indemnification and contribution provided in this section by any Selling Stockholder is unavailable or insufficient to hold harmless an indemnified party under subsection (a), (b) or (c) above or any Selling Stockholders do not contribute as required above, then the Company shall contribute any amounts not contributed by such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4"/>
          </w:cols>
          <w:pgMar w:left="235" w:top="654" w:right="1440" w:bottom="1440" w:gutter="0" w:footer="0" w:header="0"/>
        </w:sectPr>
      </w:pPr>
    </w:p>
    <w:bookmarkStart w:id="193" w:name="page194"/>
    <w:bookmarkEnd w:id="193"/>
    <w:p>
      <w:pPr>
        <w:ind w:left="5" w:right="2779" w:firstLine="740"/>
        <w:spacing w:after="0" w:line="236" w:lineRule="auto"/>
        <w:tabs>
          <w:tab w:leader="none" w:pos="1121"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Company and the Selling Stockholders under this Section shall be in addition to any liability which the Company and the Selling Stockholders may otherwise have and shall extend, upon the same terms and conditions, to each person, if any, who controls any Underwriter within the meaning of the Act; the obligations of the Underwriters under this Section shall be in addition to any liability which the respective Underwriters may otherwise have and shall extend, upon the same terms and conditions, to each director of the Company, to each officer of the Company who has signed a Registration Statement and to each person, if any, who controls the Company within the meaning of the Act; and the obligations of the Company under this Section shall be in addition to any liability which the Company may otherwise have to the Selling Stockholders.</w:t>
      </w:r>
    </w:p>
    <w:p>
      <w:pPr>
        <w:spacing w:after="0" w:line="187" w:lineRule="exact"/>
        <w:rPr>
          <w:sz w:val="20"/>
          <w:szCs w:val="20"/>
          <w:color w:val="auto"/>
        </w:rPr>
      </w:pPr>
    </w:p>
    <w:p>
      <w:pPr>
        <w:ind w:left="5" w:right="2779" w:firstLine="740"/>
        <w:spacing w:after="0" w:line="271" w:lineRule="auto"/>
        <w:tabs>
          <w:tab w:leader="none" w:pos="1028"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of Underwriters. If any Underwriter or Underwriters default in their obligations to purchase Offered Securities hereunder on either the First or any Optional Closing Date and the aggregate number of shares of Offered Securities that such defaulting Underwriter or Underwriters agreed but failed to purchase does not exceed 10% of the total number of shares of Offered Securities that the Underwriters are obligated to purchase on such Closing Date, CSFBC may make arrangements satisfactory to the Company and the Selling Stockholders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 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CSFBC, the Company and the Selling Stockholders for the purchase of such Offered Securities by other persons are not made within 36 hours after such default, this Agreement will terminate without liability on the part of any non-defaulting Underwriter, the Company or the Selling Stockholders, except as provided in Section 9 (provided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5" w:right="2779" w:hanging="5"/>
        <w:spacing w:after="0" w:line="236" w:lineRule="auto"/>
        <w:tabs>
          <w:tab w:leader="none" w:pos="377"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Survival of Certain Representations and Obligations. The respective indemnities, agreements, representations, warranties and other statements of the Selling Stockholders, of the Company or its officers and of the several Underwriters set forth in or made pursuant to this Agreement will remain in full force and effect, regardless of any investigation, or statement as to the results thereof, made by or on behalf of any Underwriter, any Selling Stockholder, the Company or any of their respective representatives, officers or directors or any controlling person, and will survive delivery of and payment for the Offered Securities.</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4"/>
          </w:cols>
          <w:pgMar w:left="235" w:top="654" w:right="1440" w:bottom="1440" w:gutter="0" w:footer="0" w:header="0"/>
        </w:sectPr>
      </w:pPr>
    </w:p>
    <w:bookmarkStart w:id="194" w:name="page195"/>
    <w:bookmarkEnd w:id="194"/>
    <w:p>
      <w:pPr>
        <w:ind w:right="2779"/>
        <w:spacing w:after="0" w:line="272" w:lineRule="auto"/>
        <w:rPr>
          <w:sz w:val="20"/>
          <w:szCs w:val="20"/>
          <w:color w:val="auto"/>
        </w:rPr>
      </w:pPr>
      <w:r>
        <w:rPr>
          <w:rFonts w:ascii="Courier New" w:cs="Courier New" w:eastAsia="Courier New" w:hAnsi="Courier New"/>
          <w:sz w:val="14"/>
          <w:szCs w:val="14"/>
          <w:color w:val="auto"/>
        </w:rPr>
        <w:t>If this Agreement is terminated pursuant to Section 8 or if for any reason the purchase of the Offered Securities by the Underwriters is not consummated, the Company and the Selling Stockholders shall remain responsible for the expenses to be paid or reimbursed by them pursuant to Section 5 and the respective obligations of the Company, the Selling Stockhold ers, and the Underwriters pursuant to Section 7 shall remain in effect, and if any Offered Securities have been purchased hereunder the representations and warranties in Section 2 and all obligations under Section 5 shall also remain in effect. If the purchase of the Offered Securities by the Underwriters is not consummated for any reason other than solely because of the termination of this Agreement pursuant to Section 8 or the occurrence of any event specified in clause (iii), (iv) or (v) of Section 6(c), the Company will reimburse the Under writers for all out-of-pocket expenses (including fees and disbursements of counsel) reasonably incurred by them in connection with the offering of the Offered Securities.</w:t>
      </w:r>
    </w:p>
    <w:p>
      <w:pPr>
        <w:spacing w:after="0" w:line="347" w:lineRule="exact"/>
        <w:rPr>
          <w:sz w:val="20"/>
          <w:szCs w:val="20"/>
          <w:color w:val="auto"/>
        </w:rPr>
      </w:pPr>
    </w:p>
    <w:p>
      <w:pPr>
        <w:ind w:right="2779" w:firstLine="740"/>
        <w:spacing w:after="0" w:line="236" w:lineRule="auto"/>
        <w:tabs>
          <w:tab w:leader="none" w:pos="1116"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communications hereunder will be in writing and, if sent to the Underwriters, will be mailed, delivered or telegraphed and confirmed to the Representatives, c/o Credit Suisse First Boston Corporation, Eleven Madison Avenue, New York, N.Y. 10010-3629, Attention: Investment Banking Department -Transactions Advisory Group, or, if sent to the Company, will be mailed, delivered or telegraphed and confirmed to it at Radio One, Inc., 5900 Princess Garden Parkway, Lanham, MD 20706, Attention: Linda J. Eckard, Esq.; or, if sent to the Selling Stockholders or any of them, will be mailed, delivered or telegraphed and confirmed to the Attorney at Radio One, Inc., 5900 Princess Garden Parkway, Lanham, MD 20706, Attention: Linda J. Eckard, Esq. or Scott Royster; provided, however, that any notice to an Underwriter pursuant to Section 7 will be mailed, delivered or telegraphed and confirmed to such Underwriter.</w:t>
      </w:r>
    </w:p>
    <w:p>
      <w:pPr>
        <w:spacing w:after="0" w:line="187" w:lineRule="exact"/>
        <w:rPr>
          <w:rFonts w:ascii="Courier New" w:cs="Courier New" w:eastAsia="Courier New" w:hAnsi="Courier New"/>
          <w:sz w:val="16"/>
          <w:szCs w:val="16"/>
          <w:color w:val="auto"/>
        </w:rPr>
      </w:pPr>
    </w:p>
    <w:p>
      <w:pPr>
        <w:ind w:right="2959" w:firstLine="740"/>
        <w:spacing w:after="0" w:line="235" w:lineRule="auto"/>
        <w:tabs>
          <w:tab w:leader="none" w:pos="1116"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This Agreement will inure to the benefit of and be binding upon the parties hereto and their respective personal representatives and successors and the officers and directors and controlling persons referred to in Section 7, and no other person will have any right or obligation hereunder.</w:t>
      </w:r>
    </w:p>
    <w:p>
      <w:pPr>
        <w:spacing w:after="0" w:line="185" w:lineRule="exact"/>
        <w:rPr>
          <w:rFonts w:ascii="Courier New" w:cs="Courier New" w:eastAsia="Courier New" w:hAnsi="Courier New"/>
          <w:sz w:val="16"/>
          <w:szCs w:val="16"/>
          <w:color w:val="auto"/>
        </w:rPr>
      </w:pPr>
    </w:p>
    <w:p>
      <w:pPr>
        <w:ind w:right="2779" w:firstLine="740"/>
        <w:spacing w:after="0" w:line="236" w:lineRule="auto"/>
        <w:tabs>
          <w:tab w:leader="none" w:pos="1116"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 The Representatives will act for the several Underwriters in connection with the transactions contemplated by this Agreement, and any action under this Agreement taken by the Representatives jointly or by CSFBC will be binding upon all the Underwriters. The Attorneys will act for the Selling Stockholders in connection with such transactions, and any action under or in respect of this Agreement taken by the Attorneys will be binding upon all the Selling Stockholders.</w:t>
      </w:r>
    </w:p>
    <w:p>
      <w:pPr>
        <w:spacing w:after="0" w:line="183" w:lineRule="exact"/>
        <w:rPr>
          <w:rFonts w:ascii="Courier New" w:cs="Courier New" w:eastAsia="Courier New" w:hAnsi="Courier New"/>
          <w:sz w:val="16"/>
          <w:szCs w:val="16"/>
          <w:color w:val="auto"/>
        </w:rPr>
      </w:pPr>
    </w:p>
    <w:p>
      <w:pPr>
        <w:jc w:val="both"/>
        <w:ind w:right="3239" w:firstLine="740"/>
        <w:spacing w:after="0" w:line="283" w:lineRule="auto"/>
        <w:tabs>
          <w:tab w:leader="none" w:pos="120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shall be deemed to be an original, but all such counterparts shall together constitute one and the same Agreement.</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55" w:right="1440" w:bottom="1440" w:gutter="0" w:footer="0" w:header="0"/>
        </w:sectPr>
      </w:pPr>
    </w:p>
    <w:bookmarkStart w:id="195" w:name="page196"/>
    <w:bookmarkEnd w:id="195"/>
    <w:p>
      <w:pPr>
        <w:ind w:right="2959" w:firstLine="740"/>
        <w:spacing w:after="0" w:line="235" w:lineRule="auto"/>
        <w:tabs>
          <w:tab w:leader="none" w:pos="1116"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 This Agreement shall be governed by, and construed in accordance with, the laws of the State of New York, without regard to principles of conflicts of laws.</w:t>
      </w:r>
    </w:p>
    <w:p>
      <w:pPr>
        <w:spacing w:after="0" w:line="183" w:lineRule="exact"/>
        <w:rPr>
          <w:sz w:val="20"/>
          <w:szCs w:val="20"/>
          <w:color w:val="auto"/>
        </w:rPr>
      </w:pPr>
    </w:p>
    <w:p>
      <w:pPr>
        <w:ind w:right="2879" w:firstLine="744"/>
        <w:spacing w:after="0" w:line="235" w:lineRule="auto"/>
        <w:rPr>
          <w:sz w:val="20"/>
          <w:szCs w:val="20"/>
          <w:color w:val="auto"/>
        </w:rPr>
      </w:pPr>
      <w:r>
        <w:rPr>
          <w:rFonts w:ascii="Courier New" w:cs="Courier New" w:eastAsia="Courier New" w:hAnsi="Courier New"/>
          <w:sz w:val="16"/>
          <w:szCs w:val="16"/>
          <w:color w:val="auto"/>
        </w:rPr>
        <w:t>The Company hereby submits to the non-exclusive jurisdiction of the Federal and state courts in the Borough of Manhattan in The City of New York in any suit or proceeding arising out of or relating to this Agreement or the transactions contemplated hereby.</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5" w:right="1440" w:bottom="1440" w:gutter="0" w:footer="0" w:header="0"/>
        </w:sectPr>
      </w:pPr>
    </w:p>
    <w:bookmarkStart w:id="196" w:name="page197"/>
    <w:bookmarkEnd w:id="196"/>
    <w:p>
      <w:pPr>
        <w:ind w:right="2779" w:firstLine="744"/>
        <w:spacing w:after="0" w:line="235" w:lineRule="auto"/>
        <w:rPr>
          <w:sz w:val="20"/>
          <w:szCs w:val="20"/>
          <w:color w:val="auto"/>
        </w:rPr>
      </w:pPr>
      <w:r>
        <w:rPr>
          <w:rFonts w:ascii="Courier New" w:cs="Courier New" w:eastAsia="Courier New" w:hAnsi="Courier New"/>
          <w:sz w:val="16"/>
          <w:szCs w:val="16"/>
          <w:color w:val="auto"/>
        </w:rPr>
        <w:t>If the foregoing is in accordance with the Representatives' understanding of our agreement, kindly sign and return to the Company one of the counterparts hereof, where upon it will become a binding agreement among the Selling Stockholders, the Company and the several Underwriters in accordance with its terms.</w:t>
      </w:r>
    </w:p>
    <w:p>
      <w:pPr>
        <w:spacing w:after="0" w:line="359"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Very truly yours,</w:t>
      </w:r>
    </w:p>
    <w:p>
      <w:pPr>
        <w:spacing w:after="0" w:line="35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RADIO ONE, INC.</w:t>
      </w:r>
    </w:p>
    <w:p>
      <w:pPr>
        <w:spacing w:after="0" w:line="200" w:lineRule="exact"/>
        <w:rPr>
          <w:sz w:val="20"/>
          <w:szCs w:val="20"/>
          <w:color w:val="auto"/>
        </w:rPr>
      </w:pPr>
    </w:p>
    <w:p>
      <w:pPr>
        <w:spacing w:after="0" w:line="33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ind w:left="3060"/>
        <w:spacing w:after="0" w:line="236" w:lineRule="auto"/>
        <w:rPr>
          <w:sz w:val="20"/>
          <w:szCs w:val="20"/>
          <w:color w:val="auto"/>
        </w:rPr>
      </w:pPr>
      <w:r>
        <w:rPr>
          <w:rFonts w:ascii="Courier New" w:cs="Courier New" w:eastAsia="Courier New" w:hAnsi="Courier New"/>
          <w:sz w:val="16"/>
          <w:szCs w:val="16"/>
          <w:color w:val="auto"/>
        </w:rPr>
        <w:t>Name:</w:t>
      </w:r>
    </w:p>
    <w:p>
      <w:pPr>
        <w:ind w:left="306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BANCBOSTON INVESTMENTS, INC.</w:t>
      </w:r>
    </w:p>
    <w:p>
      <w:pPr>
        <w:spacing w:after="0" w:line="200" w:lineRule="exact"/>
        <w:rPr>
          <w:sz w:val="20"/>
          <w:szCs w:val="20"/>
          <w:color w:val="auto"/>
        </w:rPr>
      </w:pPr>
    </w:p>
    <w:p>
      <w:pPr>
        <w:spacing w:after="0" w:line="33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ind w:left="3060"/>
        <w:spacing w:after="0" w:line="236" w:lineRule="auto"/>
        <w:rPr>
          <w:sz w:val="20"/>
          <w:szCs w:val="20"/>
          <w:color w:val="auto"/>
        </w:rPr>
      </w:pPr>
      <w:r>
        <w:rPr>
          <w:rFonts w:ascii="Courier New" w:cs="Courier New" w:eastAsia="Courier New" w:hAnsi="Courier New"/>
          <w:sz w:val="16"/>
          <w:szCs w:val="16"/>
          <w:color w:val="auto"/>
        </w:rPr>
        <w:t>Name:</w:t>
      </w:r>
    </w:p>
    <w:p>
      <w:pPr>
        <w:ind w:left="306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ALTA SUBORDINATED DEBT PARTNERS III, L.P.</w:t>
      </w:r>
    </w:p>
    <w:p>
      <w:pPr>
        <w:spacing w:after="0" w:line="200" w:lineRule="exact"/>
        <w:rPr>
          <w:sz w:val="20"/>
          <w:szCs w:val="20"/>
          <w:color w:val="auto"/>
        </w:rPr>
      </w:pPr>
    </w:p>
    <w:p>
      <w:pPr>
        <w:spacing w:after="0" w:line="33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ind w:left="3060"/>
        <w:spacing w:after="0" w:line="236" w:lineRule="auto"/>
        <w:rPr>
          <w:sz w:val="20"/>
          <w:szCs w:val="20"/>
          <w:color w:val="auto"/>
        </w:rPr>
      </w:pPr>
      <w:r>
        <w:rPr>
          <w:rFonts w:ascii="Courier New" w:cs="Courier New" w:eastAsia="Courier New" w:hAnsi="Courier New"/>
          <w:sz w:val="16"/>
          <w:szCs w:val="16"/>
          <w:color w:val="auto"/>
        </w:rPr>
        <w:t>Name:</w:t>
      </w:r>
    </w:p>
    <w:p>
      <w:pPr>
        <w:ind w:left="306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FULCRUM VENTURE CAPITAL CORPORATION</w:t>
      </w:r>
    </w:p>
    <w:p>
      <w:pPr>
        <w:spacing w:after="0" w:line="200" w:lineRule="exact"/>
        <w:rPr>
          <w:sz w:val="20"/>
          <w:szCs w:val="20"/>
          <w:color w:val="auto"/>
        </w:rPr>
      </w:pPr>
    </w:p>
    <w:p>
      <w:pPr>
        <w:spacing w:after="0" w:line="33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ind w:left="3060"/>
        <w:spacing w:after="0" w:line="236" w:lineRule="auto"/>
        <w:rPr>
          <w:sz w:val="20"/>
          <w:szCs w:val="20"/>
          <w:color w:val="auto"/>
        </w:rPr>
      </w:pPr>
      <w:r>
        <w:rPr>
          <w:rFonts w:ascii="Courier New" w:cs="Courier New" w:eastAsia="Courier New" w:hAnsi="Courier New"/>
          <w:sz w:val="16"/>
          <w:szCs w:val="16"/>
          <w:color w:val="auto"/>
        </w:rPr>
        <w:t>Name:</w:t>
      </w:r>
    </w:p>
    <w:p>
      <w:pPr>
        <w:ind w:left="3060"/>
        <w:spacing w:after="0" w:line="237" w:lineRule="auto"/>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foregoing Underwriting Agreement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55" w:right="1440" w:bottom="1440" w:gutter="0" w:footer="0" w:header="0"/>
        </w:sectPr>
      </w:pPr>
    </w:p>
    <w:bookmarkStart w:id="197" w:name="page198"/>
    <w:bookmarkEnd w:id="197"/>
    <w:p>
      <w:pPr>
        <w:spacing w:after="0"/>
        <w:rPr>
          <w:sz w:val="20"/>
          <w:szCs w:val="20"/>
          <w:color w:val="auto"/>
        </w:rPr>
      </w:pPr>
      <w:r>
        <w:rPr>
          <w:rFonts w:ascii="Courier New" w:cs="Courier New" w:eastAsia="Courier New" w:hAnsi="Courier New"/>
          <w:sz w:val="16"/>
          <w:szCs w:val="16"/>
          <w:color w:val="auto"/>
        </w:rPr>
        <w:t>is hereby confirmed and accepted as of</w:t>
      </w:r>
    </w:p>
    <w:p>
      <w:pPr>
        <w:spacing w:after="0" w:line="236" w:lineRule="auto"/>
        <w:rPr>
          <w:sz w:val="20"/>
          <w:szCs w:val="20"/>
          <w:color w:val="auto"/>
        </w:rPr>
      </w:pPr>
      <w:r>
        <w:rPr>
          <w:rFonts w:ascii="Courier New" w:cs="Courier New" w:eastAsia="Courier New" w:hAnsi="Courier New"/>
          <w:sz w:val="16"/>
          <w:szCs w:val="16"/>
          <w:color w:val="auto"/>
        </w:rPr>
        <w:t>the date first above written.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 CORPORATION,</w:t>
      </w:r>
    </w:p>
    <w:p>
      <w:pPr>
        <w:spacing w:after="0" w:line="236" w:lineRule="auto"/>
        <w:rPr>
          <w:sz w:val="20"/>
          <w:szCs w:val="20"/>
          <w:color w:val="auto"/>
        </w:rPr>
      </w:pPr>
      <w:r>
        <w:rPr>
          <w:rFonts w:ascii="Courier New" w:cs="Courier New" w:eastAsia="Courier New" w:hAnsi="Courier New"/>
          <w:sz w:val="16"/>
          <w:szCs w:val="16"/>
          <w:color w:val="auto"/>
        </w:rPr>
        <w:t>DEUTSCHE BANK SECURITIES INC.,</w:t>
      </w:r>
    </w:p>
    <w:p>
      <w:pPr>
        <w:spacing w:after="0" w:line="237" w:lineRule="auto"/>
        <w:rPr>
          <w:sz w:val="20"/>
          <w:szCs w:val="20"/>
          <w:color w:val="auto"/>
        </w:rPr>
      </w:pPr>
      <w:r>
        <w:rPr>
          <w:rFonts w:ascii="Courier New" w:cs="Courier New" w:eastAsia="Courier New" w:hAnsi="Courier New"/>
          <w:sz w:val="16"/>
          <w:szCs w:val="16"/>
          <w:color w:val="auto"/>
        </w:rPr>
        <w:t>BANC OF AMERICA SECURITIES LLC,</w:t>
      </w:r>
    </w:p>
    <w:p>
      <w:pPr>
        <w:spacing w:after="0" w:line="237" w:lineRule="auto"/>
        <w:rPr>
          <w:sz w:val="20"/>
          <w:szCs w:val="20"/>
          <w:color w:val="auto"/>
        </w:rPr>
      </w:pPr>
      <w:r>
        <w:rPr>
          <w:rFonts w:ascii="Courier New" w:cs="Courier New" w:eastAsia="Courier New" w:hAnsi="Courier New"/>
          <w:sz w:val="16"/>
          <w:szCs w:val="16"/>
          <w:color w:val="auto"/>
        </w:rPr>
        <w:t>BEAR, STEARNS &amp; CO. INC.,</w:t>
      </w:r>
    </w:p>
    <w:p>
      <w:pPr>
        <w:spacing w:after="0" w:line="237" w:lineRule="auto"/>
        <w:rPr>
          <w:sz w:val="20"/>
          <w:szCs w:val="20"/>
          <w:color w:val="auto"/>
        </w:rPr>
      </w:pPr>
      <w:r>
        <w:rPr>
          <w:rFonts w:ascii="Courier New" w:cs="Courier New" w:eastAsia="Courier New" w:hAnsi="Courier New"/>
          <w:sz w:val="16"/>
          <w:szCs w:val="16"/>
          <w:color w:val="auto"/>
        </w:rPr>
        <w:t>PRUDENTIAL SECURITIES INCORPORATED, and</w:t>
      </w:r>
    </w:p>
    <w:p>
      <w:pPr>
        <w:spacing w:after="0" w:line="237" w:lineRule="auto"/>
        <w:rPr>
          <w:sz w:val="20"/>
          <w:szCs w:val="20"/>
          <w:color w:val="auto"/>
        </w:rPr>
      </w:pPr>
      <w:r>
        <w:rPr>
          <w:rFonts w:ascii="Courier New" w:cs="Courier New" w:eastAsia="Courier New" w:hAnsi="Courier New"/>
          <w:sz w:val="16"/>
          <w:szCs w:val="16"/>
          <w:color w:val="auto"/>
        </w:rPr>
        <w:t>BANCBOSTON ROBERTSON STEPHENS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Acting on behalf of themselves and as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of the several Underwriters.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CREDIT SUISSE FIRST BOSTON CORPORATION</w:t>
      </w:r>
    </w:p>
    <w:p>
      <w:pPr>
        <w:spacing w:after="0" w:line="362"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Name:</w:t>
      </w:r>
    </w:p>
    <w:p>
      <w:pPr>
        <w:ind w:left="46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48" w:right="1440"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181"/>
        </w:trPr>
        <w:tc>
          <w:tcPr>
            <w:tcW w:w="4140" w:type="dxa"/>
            <w:vAlign w:val="bottom"/>
          </w:tcPr>
          <w:p>
            <w:pPr>
              <w:ind w:left="3160"/>
              <w:spacing w:after="0"/>
              <w:rPr>
                <w:sz w:val="20"/>
                <w:szCs w:val="20"/>
                <w:color w:val="auto"/>
              </w:rPr>
            </w:pPr>
            <w:r>
              <w:rPr>
                <w:rFonts w:ascii="Courier New" w:cs="Courier New" w:eastAsia="Courier New" w:hAnsi="Courier New"/>
                <w:sz w:val="16"/>
                <w:szCs w:val="16"/>
                <w:color w:val="auto"/>
                <w:w w:val="99"/>
              </w:rPr>
              <w:t>SCHEDULE A</w:t>
            </w:r>
          </w:p>
        </w:tc>
        <w:tc>
          <w:tcPr>
            <w:tcW w:w="2180" w:type="dxa"/>
            <w:vAlign w:val="bottom"/>
          </w:tcPr>
          <w:p>
            <w:pPr>
              <w:spacing w:after="0"/>
              <w:rPr>
                <w:sz w:val="15"/>
                <w:szCs w:val="15"/>
                <w:color w:val="auto"/>
              </w:rPr>
            </w:pPr>
          </w:p>
        </w:tc>
      </w:tr>
      <w:tr>
        <w:trPr>
          <w:trHeight w:val="894"/>
        </w:trPr>
        <w:tc>
          <w:tcPr>
            <w:tcW w:w="4140" w:type="dxa"/>
            <w:vAlign w:val="bottom"/>
          </w:tcPr>
          <w:p>
            <w:pPr>
              <w:spacing w:after="0"/>
              <w:rPr>
                <w:sz w:val="20"/>
                <w:szCs w:val="20"/>
                <w:color w:val="auto"/>
              </w:rPr>
            </w:pPr>
            <w:r>
              <w:rPr>
                <w:rFonts w:ascii="Courier New" w:cs="Courier New" w:eastAsia="Courier New" w:hAnsi="Courier New"/>
                <w:sz w:val="16"/>
                <w:szCs w:val="16"/>
                <w:color w:val="auto"/>
              </w:rPr>
              <w:t>Selling Stockholder</w:t>
            </w:r>
          </w:p>
        </w:tc>
        <w:tc>
          <w:tcPr>
            <w:tcW w:w="2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Number of Firm</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Securities to be Sold</w:t>
            </w:r>
          </w:p>
        </w:tc>
      </w:tr>
      <w:tr>
        <w:trPr>
          <w:trHeight w:val="179"/>
        </w:trPr>
        <w:tc>
          <w:tcPr>
            <w:tcW w:w="4140" w:type="dxa"/>
            <w:vAlign w:val="bottom"/>
          </w:tcPr>
          <w:p>
            <w:pPr>
              <w:spacing w:after="0"/>
              <w:rPr>
                <w:sz w:val="15"/>
                <w:szCs w:val="15"/>
                <w:color w:val="auto"/>
              </w:rPr>
            </w:pPr>
          </w:p>
        </w:tc>
        <w:tc>
          <w:tcPr>
            <w:tcW w:w="21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BancBoston Investments, Inc.</w:t>
            </w:r>
          </w:p>
        </w:tc>
        <w:tc>
          <w:tcPr>
            <w:tcW w:w="2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200,000</w:t>
            </w: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Alta Subordinated Debt Partners III, L.P.</w:t>
            </w:r>
          </w:p>
        </w:tc>
        <w:tc>
          <w:tcPr>
            <w:tcW w:w="2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476,640</w:t>
            </w: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Fulcrum Venture Capital Corporation</w:t>
            </w:r>
          </w:p>
        </w:tc>
        <w:tc>
          <w:tcPr>
            <w:tcW w:w="2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23,360</w:t>
            </w:r>
          </w:p>
        </w:tc>
      </w:tr>
      <w:tr>
        <w:trPr>
          <w:trHeight w:val="537"/>
        </w:trPr>
        <w:tc>
          <w:tcPr>
            <w:tcW w:w="4140" w:type="dxa"/>
            <w:vAlign w:val="bottom"/>
          </w:tcPr>
          <w:p>
            <w:pPr>
              <w:ind w:left="360"/>
              <w:spacing w:after="0"/>
              <w:rPr>
                <w:sz w:val="20"/>
                <w:szCs w:val="20"/>
                <w:color w:val="auto"/>
              </w:rPr>
            </w:pPr>
            <w:r>
              <w:rPr>
                <w:rFonts w:ascii="Courier New" w:cs="Courier New" w:eastAsia="Courier New" w:hAnsi="Courier New"/>
                <w:sz w:val="16"/>
                <w:szCs w:val="16"/>
                <w:color w:val="auto"/>
              </w:rPr>
              <w:t>Total</w:t>
            </w:r>
          </w:p>
        </w:tc>
        <w:tc>
          <w:tcPr>
            <w:tcW w:w="2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700,000</w:t>
            </w:r>
          </w:p>
        </w:tc>
      </w:tr>
      <w:tr>
        <w:trPr>
          <w:trHeight w:val="179"/>
        </w:trPr>
        <w:tc>
          <w:tcPr>
            <w:tcW w:w="4140" w:type="dxa"/>
            <w:vAlign w:val="bottom"/>
          </w:tcPr>
          <w:p>
            <w:pPr>
              <w:spacing w:after="0"/>
              <w:rPr>
                <w:sz w:val="15"/>
                <w:szCs w:val="15"/>
                <w:color w:val="auto"/>
              </w:rPr>
            </w:pPr>
          </w:p>
        </w:tc>
        <w:tc>
          <w:tcPr>
            <w:tcW w:w="21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894"/>
        </w:trPr>
        <w:tc>
          <w:tcPr>
            <w:tcW w:w="4140" w:type="dxa"/>
            <w:vAlign w:val="bottom"/>
          </w:tcPr>
          <w:p>
            <w:pPr>
              <w:ind w:left="3540"/>
              <w:spacing w:after="0"/>
              <w:rPr>
                <w:sz w:val="20"/>
                <w:szCs w:val="20"/>
                <w:color w:val="auto"/>
              </w:rPr>
            </w:pPr>
            <w:r>
              <w:rPr>
                <w:rFonts w:ascii="Courier New" w:cs="Courier New" w:eastAsia="Courier New" w:hAnsi="Courier New"/>
                <w:sz w:val="16"/>
                <w:szCs w:val="16"/>
                <w:color w:val="auto"/>
              </w:rPr>
              <w:t>A-1</w:t>
            </w:r>
          </w:p>
        </w:tc>
        <w:tc>
          <w:tcPr>
            <w:tcW w:w="218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199" w:name="page200"/>
    <w:bookmarkEnd w:id="199"/>
    <w:p>
      <w:pPr>
        <w:ind w:left="3160"/>
        <w:spacing w:after="0"/>
        <w:rPr>
          <w:sz w:val="20"/>
          <w:szCs w:val="20"/>
          <w:color w:val="auto"/>
        </w:rPr>
      </w:pPr>
      <w:r>
        <w:rPr>
          <w:rFonts w:ascii="Courier New" w:cs="Courier New" w:eastAsia="Courier New" w:hAnsi="Courier New"/>
          <w:sz w:val="16"/>
          <w:szCs w:val="16"/>
          <w:color w:val="auto"/>
        </w:rPr>
        <w:t>SCHEDULE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2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Number of</w:t>
            </w:r>
          </w:p>
        </w:tc>
      </w:tr>
      <w:tr>
        <w:trPr>
          <w:trHeight w:val="179"/>
        </w:trPr>
        <w:tc>
          <w:tcPr>
            <w:tcW w:w="3540" w:type="dxa"/>
            <w:vAlign w:val="bottom"/>
          </w:tcPr>
          <w:p>
            <w:pPr>
              <w:spacing w:after="0"/>
              <w:rPr>
                <w:sz w:val="15"/>
                <w:szCs w:val="15"/>
                <w:color w:val="auto"/>
              </w:rPr>
            </w:pPr>
          </w:p>
        </w:tc>
        <w:tc>
          <w:tcPr>
            <w:tcW w:w="2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Firm Securities</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Underwriter</w:t>
            </w:r>
          </w:p>
        </w:tc>
        <w:tc>
          <w:tcPr>
            <w:tcW w:w="25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 be Purchased</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540" w:type="dxa"/>
            <w:vAlign w:val="bottom"/>
          </w:tcPr>
          <w:p>
            <w:pPr>
              <w:spacing w:after="0"/>
              <w:rPr>
                <w:sz w:val="20"/>
                <w:szCs w:val="20"/>
                <w:color w:val="auto"/>
              </w:rPr>
            </w:pPr>
            <w:r>
              <w:rPr>
                <w:rFonts w:ascii="Courier New" w:cs="Courier New" w:eastAsia="Courier New" w:hAnsi="Courier New"/>
                <w:sz w:val="16"/>
                <w:szCs w:val="16"/>
                <w:color w:val="auto"/>
                <w:w w:val="96"/>
              </w:rPr>
              <w:t>Credit Suisse First Boston Corporation</w:t>
            </w:r>
          </w:p>
        </w:tc>
        <w:tc>
          <w:tcPr>
            <w:tcW w:w="250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79"/>
        </w:trPr>
        <w:tc>
          <w:tcPr>
            <w:tcW w:w="6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Deutsche Bank Securities Inc. ................</w:t>
            </w:r>
          </w:p>
        </w:tc>
      </w:tr>
      <w:tr>
        <w:trPr>
          <w:trHeight w:val="179"/>
        </w:trPr>
        <w:tc>
          <w:tcPr>
            <w:tcW w:w="6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Banc of America Securities LLC................</w:t>
            </w:r>
          </w:p>
        </w:tc>
      </w:tr>
      <w:tr>
        <w:trPr>
          <w:trHeight w:val="179"/>
        </w:trPr>
        <w:tc>
          <w:tcPr>
            <w:tcW w:w="6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Bear, Stearns &amp; Co. Inc. .....................</w:t>
            </w:r>
          </w:p>
        </w:tc>
      </w:tr>
      <w:tr>
        <w:trPr>
          <w:trHeight w:val="179"/>
        </w:trPr>
        <w:tc>
          <w:tcPr>
            <w:tcW w:w="6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Prudential Securities Incorporated............</w:t>
            </w:r>
          </w:p>
        </w:tc>
      </w:tr>
      <w:tr>
        <w:trPr>
          <w:trHeight w:val="179"/>
        </w:trPr>
        <w:tc>
          <w:tcPr>
            <w:tcW w:w="6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BancBoston Robertson Stephens Inc. ...........</w:t>
            </w:r>
          </w:p>
        </w:tc>
      </w:tr>
      <w:tr>
        <w:trPr>
          <w:trHeight w:val="358"/>
        </w:trPr>
        <w:tc>
          <w:tcPr>
            <w:tcW w:w="3540" w:type="dxa"/>
            <w:vAlign w:val="bottom"/>
          </w:tcPr>
          <w:p>
            <w:pPr>
              <w:spacing w:after="0"/>
              <w:rPr>
                <w:sz w:val="24"/>
                <w:szCs w:val="24"/>
                <w:color w:val="auto"/>
              </w:rPr>
            </w:pP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358"/>
        </w:trPr>
        <w:tc>
          <w:tcPr>
            <w:tcW w:w="3540" w:type="dxa"/>
            <w:vAlign w:val="bottom"/>
          </w:tcPr>
          <w:p>
            <w:pPr>
              <w:ind w:left="460"/>
              <w:spacing w:after="0"/>
              <w:rPr>
                <w:sz w:val="20"/>
                <w:szCs w:val="20"/>
                <w:color w:val="auto"/>
              </w:rPr>
            </w:pPr>
            <w:r>
              <w:rPr>
                <w:rFonts w:ascii="Courier New" w:cs="Courier New" w:eastAsia="Courier New" w:hAnsi="Courier New"/>
                <w:sz w:val="16"/>
                <w:szCs w:val="16"/>
                <w:color w:val="auto"/>
                <w:w w:val="77"/>
              </w:rPr>
              <w:t>Total....................................</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716"/>
        </w:trPr>
        <w:tc>
          <w:tcPr>
            <w:tcW w:w="35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Courier New" w:cs="Courier New" w:eastAsia="Courier New" w:hAnsi="Courier New"/>
                <w:sz w:val="16"/>
                <w:szCs w:val="16"/>
                <w:color w:val="auto"/>
              </w:rPr>
              <w:t>B-1</w:t>
            </w:r>
          </w:p>
        </w:tc>
      </w:tr>
    </w:tbl>
    <w:p>
      <w:pPr>
        <w:sectPr>
          <w:pgSz w:w="11900" w:h="16838" w:orient="portrait"/>
          <w:cols w:equalWidth="0" w:num="1">
            <w:col w:w="10219"/>
          </w:cols>
          <w:pgMar w:left="240" w:top="648" w:right="1440" w:bottom="1440" w:gutter="0" w:footer="0" w:header="0"/>
        </w:sectPr>
      </w:pPr>
    </w:p>
    <w:bookmarkStart w:id="200" w:name="page201"/>
    <w:bookmarkEnd w:id="200"/>
    <w:p>
      <w:pPr>
        <w:ind w:left="1860"/>
        <w:spacing w:after="0"/>
        <w:rPr>
          <w:sz w:val="20"/>
          <w:szCs w:val="20"/>
          <w:color w:val="auto"/>
        </w:rPr>
      </w:pPr>
      <w:r>
        <w:rPr>
          <w:rFonts w:ascii="Courier New" w:cs="Courier New" w:eastAsia="Courier New" w:hAnsi="Courier New"/>
          <w:sz w:val="14"/>
          <w:szCs w:val="14"/>
          <w:color w:val="auto"/>
        </w:rPr>
        <w:t>Attachment I</w:t>
      </w:r>
    </w:p>
    <w:p>
      <w:pPr>
        <w:sectPr>
          <w:pgSz w:w="11900" w:h="16838" w:orient="portrait"/>
          <w:cols w:equalWidth="0" w:num="1">
            <w:col w:w="9019"/>
          </w:cols>
          <w:pgMar w:left="1440" w:top="6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9019"/>
          </w:cols>
          <w:pgMar w:left="1440" w:top="655" w:right="1440" w:bottom="1440" w:gutter="0" w:footer="0" w:header="0"/>
          <w:type w:val="continuous"/>
        </w:sectPr>
      </w:pPr>
    </w:p>
    <w:bookmarkStart w:id="201" w:name="page202"/>
    <w:bookmarkEnd w:id="201"/>
    <w:p>
      <w:pPr>
        <w:ind w:left="1860"/>
        <w:spacing w:after="0"/>
        <w:rPr>
          <w:sz w:val="20"/>
          <w:szCs w:val="20"/>
          <w:color w:val="auto"/>
        </w:rPr>
      </w:pPr>
      <w:r>
        <w:rPr>
          <w:rFonts w:ascii="Courier New" w:cs="Courier New" w:eastAsia="Courier New" w:hAnsi="Courier New"/>
          <w:sz w:val="14"/>
          <w:szCs w:val="14"/>
          <w:color w:val="auto"/>
        </w:rPr>
        <w:t>Attachment II</w:t>
      </w:r>
    </w:p>
    <w:p>
      <w:pPr>
        <w:sectPr>
          <w:pgSz w:w="11900" w:h="16838" w:orient="portrait"/>
          <w:cols w:equalWidth="0" w:num="1">
            <w:col w:w="9019"/>
          </w:cols>
          <w:pgMar w:left="1440" w:top="655"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9019"/>
          </w:cols>
          <w:pgMar w:left="1440" w:top="655" w:right="1440" w:bottom="1440" w:gutter="0" w:footer="0" w:header="0"/>
          <w:type w:val="continuous"/>
        </w:sectPr>
      </w:pPr>
    </w:p>
    <w:bookmarkStart w:id="202" w:name="page203"/>
    <w:bookmarkEnd w:id="202"/>
    <w:p>
      <w:pPr>
        <w:jc w:val="right"/>
        <w:ind w:right="2779"/>
        <w:spacing w:after="0"/>
        <w:rPr>
          <w:sz w:val="20"/>
          <w:szCs w:val="20"/>
          <w:color w:val="auto"/>
        </w:rPr>
      </w:pPr>
      <w:r>
        <w:rPr>
          <w:rFonts w:ascii="Courier New" w:cs="Courier New" w:eastAsia="Courier New" w:hAnsi="Courier New"/>
          <w:sz w:val="16"/>
          <w:szCs w:val="16"/>
          <w:color w:val="auto"/>
        </w:rPr>
        <w:t>Exhibit 5.1</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November 10, 1999</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Radio One, Inc.</w:t>
      </w:r>
    </w:p>
    <w:p>
      <w:pPr>
        <w:spacing w:after="0" w:line="236" w:lineRule="auto"/>
        <w:rPr>
          <w:sz w:val="20"/>
          <w:szCs w:val="20"/>
          <w:color w:val="auto"/>
        </w:rPr>
      </w:pPr>
      <w:r>
        <w:rPr>
          <w:rFonts w:ascii="Courier New" w:cs="Courier New" w:eastAsia="Courier New" w:hAnsi="Courier New"/>
          <w:sz w:val="16"/>
          <w:szCs w:val="16"/>
          <w:color w:val="auto"/>
        </w:rPr>
        <w:t>5900 Princess Garden Parkway</w:t>
      </w:r>
    </w:p>
    <w:p>
      <w:pPr>
        <w:spacing w:after="0" w:line="237" w:lineRule="auto"/>
        <w:rPr>
          <w:sz w:val="20"/>
          <w:szCs w:val="20"/>
          <w:color w:val="auto"/>
        </w:rPr>
      </w:pPr>
      <w:r>
        <w:rPr>
          <w:rFonts w:ascii="Courier New" w:cs="Courier New" w:eastAsia="Courier New" w:hAnsi="Courier New"/>
          <w:sz w:val="16"/>
          <w:szCs w:val="16"/>
          <w:color w:val="auto"/>
        </w:rPr>
        <w:t>8th Floor</w:t>
      </w:r>
    </w:p>
    <w:p>
      <w:pPr>
        <w:spacing w:after="0" w:line="237" w:lineRule="auto"/>
        <w:tabs>
          <w:tab w:leader="none" w:pos="1640" w:val="left"/>
        </w:tabs>
        <w:rPr>
          <w:sz w:val="20"/>
          <w:szCs w:val="20"/>
          <w:color w:val="auto"/>
        </w:rPr>
      </w:pPr>
      <w:r>
        <w:rPr>
          <w:rFonts w:ascii="Courier New" w:cs="Courier New" w:eastAsia="Courier New" w:hAnsi="Courier New"/>
          <w:sz w:val="16"/>
          <w:szCs w:val="16"/>
          <w:color w:val="auto"/>
        </w:rPr>
        <w:t>Lanham, Maryland</w:t>
        <w:tab/>
        <w:t>20706</w:t>
      </w:r>
    </w:p>
    <w:p>
      <w:pPr>
        <w:spacing w:after="0" w:line="177" w:lineRule="exact"/>
        <w:rPr>
          <w:sz w:val="20"/>
          <w:szCs w:val="20"/>
          <w:color w:val="auto"/>
        </w:rPr>
      </w:pPr>
    </w:p>
    <w:p>
      <w:pPr>
        <w:ind w:left="920"/>
        <w:spacing w:after="0"/>
        <w:tabs>
          <w:tab w:leader="none" w:pos="138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4"/>
          <w:szCs w:val="14"/>
          <w:color w:val="auto"/>
        </w:rPr>
        <w:t>Shares of Common Stock, $.001 par value</w:t>
      </w:r>
    </w:p>
    <w:p>
      <w:pPr>
        <w:ind w:left="1400"/>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Ladies and Gentlemen: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are acting as counsel to Radio One, Inc., a Delaware corporation (the "Company"), in connection with the preparation and filing with the Securities and Exchange Commission under the Securities Act of 1933, as amended (the "Securities Act"), of a Registration Statement on Form S-1, File No. 333-89607 (the "Registration Statement") pertaining to the registration of a proposed offering by the Company and certain stockholders of up to 4,700,000 shares of the Company's Common Stock, $.001 par value per share, and 400,000 shares of the Company's Common Stock, $.001 par value per share, pursuant to which the Company has granted the underwriters an option to purchase, solely to cover over-allotments, if any. Shares to be newly issued and sold by the Company in the proposed offering shall hereinafter be referred to as the "New Shares", and the New Shares, together with the existing shares of the Company's Common Stock, $.001 par value per share, shall hereinafter be referred to as the "Common Stock".</w:t>
      </w:r>
    </w:p>
    <w:p>
      <w:pPr>
        <w:spacing w:after="0" w:line="188"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We have examined originals, or copies certified or otherwise identified to our satisfaction, of such documents, corporate records and other instruments as we have deemed necessary for the purposes of this opinion, including the following: (i) Amended and Restated Certificate of Incorporation and the Amended and Restated Bylaws of the Company, each as amended to the date hereof; and (ii) certain resolutions adopted by the Board of Directors of the Company. In addition, we have made such other and further investigations as we have deemed necessary to enable us to express the opinions hereinafter set forth.</w:t>
      </w:r>
    </w:p>
    <w:p>
      <w:pPr>
        <w:spacing w:after="0" w:line="162"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Based upon the foregoing and having regard to legal considerations that we deem relevant, and subject to the comments and qualifications set forth below, it is our opinion that the Common Stock has been duly authorized and when the New Shares have been duly executed and delivered by authorized officers of the Company and issued upon receipt of the consideration to be paid therefor (all in conformity with the Board of Directors' resolutions examined by us), the Common Stock will be duly and validly issued, fully paid and non-assessable.</w:t>
      </w:r>
    </w:p>
    <w:p>
      <w:pPr>
        <w:sectPr>
          <w:pgSz w:w="11900" w:h="16838" w:orient="portrait"/>
          <w:cols w:equalWidth="0" w:num="1">
            <w:col w:w="10219"/>
          </w:cols>
          <w:pgMar w:left="240" w:top="315"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6"/>
          <w:szCs w:val="16"/>
          <w:color w:val="auto"/>
        </w:rPr>
        <w:t>Radio One, Inc.</w:t>
      </w:r>
    </w:p>
    <w:p>
      <w:pPr>
        <w:spacing w:after="0" w:line="236" w:lineRule="auto"/>
        <w:rPr>
          <w:sz w:val="20"/>
          <w:szCs w:val="20"/>
          <w:color w:val="auto"/>
        </w:rPr>
      </w:pPr>
      <w:r>
        <w:rPr>
          <w:rFonts w:ascii="Courier New" w:cs="Courier New" w:eastAsia="Courier New" w:hAnsi="Courier New"/>
          <w:sz w:val="16"/>
          <w:szCs w:val="16"/>
          <w:color w:val="auto"/>
        </w:rPr>
        <w:t>November 10, 1999</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For purposes of this opinion, we have with your permission made the following assumptions, in each case without independent verification: (i) the authenticity of all documents submitted to us as originals, (ii) the conformity to the originals of all documents submitted to us as copies, (iii) the authenticity of the originals of all documents submitted to us as copies, (iv) the genuineness of the signatures of persons signing all documents in connection with which this opinion is rendered, (v) the authority of such persons signing all documents on behalf of the parties thereto and (vi) the due authorization, execution and delivery of all documents by the parties thereto.</w:t>
      </w:r>
    </w:p>
    <w:p>
      <w:pPr>
        <w:spacing w:after="0" w:line="16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and to the reference to this firm under the section entitled "Legal Matters" in the prospectus included in the Registration Statement. In giving such consent, we do not thereby concede that we are within the category of persons whose consent is required under Section 7 of the Securities Act or the Rules and Regulations promulgated thereunder.</w:t>
      </w:r>
    </w:p>
    <w:p>
      <w:pPr>
        <w:spacing w:after="0" w:line="183"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We do not find it necessary for purposes of this opinion to cover, and accordingly we do not purport to cover herein, the application of the securities or "Blue Sky" laws of the various states to the offering and sale of the Common Stock. This opinion shall be limited to the laws of the State of Delaware.</w:t>
      </w:r>
    </w:p>
    <w:p>
      <w:pPr>
        <w:spacing w:after="0" w:line="2"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This opinion is furnished to you in connection with the filing of the Registration Statement and is not to be used, circulated, quoted or otherwise relied upon for any other purpose.</w:t>
      </w:r>
    </w:p>
    <w:p>
      <w:pPr>
        <w:spacing w:after="0" w:line="35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Very truly yours,</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 Kirkland &amp; Ellis</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KIRKLAND &amp; ELLIS</w:t>
      </w:r>
    </w:p>
    <w:p>
      <w:pPr>
        <w:sectPr>
          <w:pgSz w:w="11900" w:h="16838" w:orient="portrait"/>
          <w:cols w:equalWidth="0" w:num="1">
            <w:col w:w="10219"/>
          </w:cols>
          <w:pgMar w:left="240" w:top="648" w:right="1440" w:bottom="1440" w:gutter="0" w:footer="0" w:header="0"/>
        </w:sectPr>
      </w:pPr>
    </w:p>
    <w:bookmarkStart w:id="204" w:name="page205"/>
    <w:bookmarkEnd w:id="204"/>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Consent of the Independent Public Accountants</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As independent public accountants, we hereby consent to the use of our reports and to all references to our Firm included in or made a part of this registration statement.</w:t>
      </w:r>
    </w:p>
    <w:p>
      <w:pPr>
        <w:spacing w:after="0" w:line="356" w:lineRule="exact"/>
        <w:rPr>
          <w:sz w:val="20"/>
          <w:szCs w:val="20"/>
          <w:color w:val="auto"/>
        </w:rPr>
      </w:pPr>
    </w:p>
    <w:p>
      <w:pPr>
        <w:jc w:val="right"/>
        <w:ind w:right="2779"/>
        <w:spacing w:after="0"/>
        <w:tabs>
          <w:tab w:leader="none" w:pos="202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4"/>
          <w:szCs w:val="14"/>
          <w:color w:val="auto"/>
        </w:rPr>
        <w:t>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10, 1999</w:t>
      </w:r>
    </w:p>
    <w:p>
      <w:pPr>
        <w:sectPr>
          <w:pgSz w:w="11900" w:h="16838" w:orient="portrait"/>
          <w:cols w:equalWidth="0" w:num="1">
            <w:col w:w="10219"/>
          </w:cols>
          <w:pgMar w:left="240" w:top="493" w:right="1440" w:bottom="1440" w:gutter="0" w:footer="0" w:header="0"/>
        </w:sectPr>
      </w:pPr>
    </w:p>
    <w:bookmarkStart w:id="205" w:name="page206"/>
    <w:bookmarkEnd w:id="205"/>
    <w:p>
      <w:pPr>
        <w:jc w:val="right"/>
        <w:ind w:right="2779"/>
        <w:spacing w:after="0"/>
        <w:rPr>
          <w:sz w:val="20"/>
          <w:szCs w:val="20"/>
          <w:color w:val="auto"/>
        </w:rPr>
      </w:pPr>
      <w:r>
        <w:rPr>
          <w:rFonts w:ascii="Courier New" w:cs="Courier New" w:eastAsia="Courier New" w:hAnsi="Courier New"/>
          <w:sz w:val="16"/>
          <w:szCs w:val="16"/>
          <w:color w:val="auto"/>
        </w:rPr>
        <w:t>Exhibit 23.2</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We consent to the inclusion in this registration statement on Form S-1 of our report dated March 25, 1998 on our audit of the financial statements of ALLUR-DETROIT, INC. We also consent to the reference to our firm under the caption "Experts".</w:t>
      </w:r>
    </w:p>
    <w:p>
      <w:pPr>
        <w:spacing w:after="0" w:line="357" w:lineRule="exact"/>
        <w:rPr>
          <w:sz w:val="20"/>
          <w:szCs w:val="20"/>
          <w:color w:val="auto"/>
        </w:rPr>
      </w:pPr>
    </w:p>
    <w:p>
      <w:pPr>
        <w:spacing w:after="0"/>
        <w:tabs>
          <w:tab w:leader="none" w:pos="820" w:val="left"/>
          <w:tab w:leader="none" w:pos="2580" w:val="left"/>
        </w:tabs>
        <w:rPr>
          <w:sz w:val="20"/>
          <w:szCs w:val="20"/>
          <w:color w:val="auto"/>
        </w:rPr>
      </w:pPr>
      <w:r>
        <w:rPr>
          <w:rFonts w:ascii="Courier New" w:cs="Courier New" w:eastAsia="Courier New" w:hAnsi="Courier New"/>
          <w:sz w:val="16"/>
          <w:szCs w:val="16"/>
          <w:color w:val="auto"/>
        </w:rPr>
        <w:t>By: /s/</w:t>
        <w:tab/>
        <w:t>Mitchell &amp; Titus,</w:t>
      </w:r>
      <w:r>
        <w:rPr>
          <w:sz w:val="20"/>
          <w:szCs w:val="20"/>
          <w:color w:val="auto"/>
        </w:rPr>
        <w:tab/>
      </w:r>
      <w:r>
        <w:rPr>
          <w:rFonts w:ascii="Courier New" w:cs="Courier New" w:eastAsia="Courier New" w:hAnsi="Courier New"/>
          <w:sz w:val="14"/>
          <w:szCs w:val="14"/>
          <w:color w:val="auto"/>
        </w:rPr>
        <w:t>L.L.P.</w:t>
      </w:r>
    </w:p>
    <w:p>
      <w:pPr>
        <w:spacing w:after="0" w:line="35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Mitchell &amp; Titus,</w:t>
      </w:r>
      <w:r>
        <w:rPr>
          <w:sz w:val="20"/>
          <w:szCs w:val="20"/>
          <w:color w:val="auto"/>
        </w:rPr>
        <w:tab/>
      </w:r>
      <w:r>
        <w:rPr>
          <w:rFonts w:ascii="Courier New" w:cs="Courier New" w:eastAsia="Courier New" w:hAnsi="Courier New"/>
          <w:sz w:val="14"/>
          <w:szCs w:val="14"/>
          <w:color w:val="auto"/>
        </w:rPr>
        <w:t>L.L.P.</w:t>
      </w:r>
    </w:p>
    <w:p>
      <w:pPr>
        <w:spacing w:after="0" w:line="236" w:lineRule="auto"/>
        <w:rPr>
          <w:sz w:val="20"/>
          <w:szCs w:val="20"/>
          <w:color w:val="auto"/>
        </w:rPr>
      </w:pPr>
      <w:r>
        <w:rPr>
          <w:rFonts w:ascii="Courier New" w:cs="Courier New" w:eastAsia="Courier New" w:hAnsi="Courier New"/>
          <w:sz w:val="16"/>
          <w:szCs w:val="16"/>
          <w:color w:val="auto"/>
        </w:rPr>
        <w:t>Washington, DC</w:t>
      </w:r>
    </w:p>
    <w:p>
      <w:pPr>
        <w:spacing w:after="0" w:line="237" w:lineRule="auto"/>
        <w:rPr>
          <w:sz w:val="20"/>
          <w:szCs w:val="20"/>
          <w:color w:val="auto"/>
        </w:rPr>
      </w:pPr>
      <w:r>
        <w:rPr>
          <w:rFonts w:ascii="Courier New" w:cs="Courier New" w:eastAsia="Courier New" w:hAnsi="Courier New"/>
          <w:sz w:val="16"/>
          <w:szCs w:val="16"/>
          <w:color w:val="auto"/>
        </w:rPr>
        <w:t>November 10, 1999</w:t>
      </w:r>
    </w:p>
    <w:sectPr>
      <w:pgSz w:w="11900" w:h="16838" w:orient="portrait"/>
      <w:cols w:equalWidth="0" w:num="1">
        <w:col w:w="10219"/>
      </w:cols>
      <w:pgMar w:left="24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1)"/>
      <w:numFmt w:val="decimal"/>
      <w:start w:val="2"/>
    </w:lvl>
  </w:abstractNum>
  <w:abstractNum w:abstractNumId="4">
    <w:nsid w:val="488AC1A"/>
    <w:multiLevelType w:val="hybridMultilevel"/>
    <w:lvl w:ilvl="0">
      <w:lvlJc w:val="left"/>
      <w:lvlText w:val="-"/>
      <w:numFmt w:val="bullet"/>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
      <w:numFmt w:val="bullet"/>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1)"/>
      <w:numFmt w:val="decimal"/>
      <w:start w:val="1"/>
    </w:lvl>
  </w:abstractNum>
  <w:abstractNum w:abstractNumId="16">
    <w:nsid w:val="14FCE74E"/>
    <w:multiLevelType w:val="hybridMultilevel"/>
    <w:lvl w:ilvl="0">
      <w:lvlJc w:val="left"/>
      <w:lvlText w:val="."/>
      <w:numFmt w:val="bullet"/>
      <w:start w:val="1"/>
    </w:lvl>
    <w:lvl w:ilvl="1">
      <w:lvlJc w:val="left"/>
      <w:lvlText w:val="--"/>
      <w:numFmt w:val="bullet"/>
      <w:start w:val="1"/>
    </w:lvl>
  </w:abstractNum>
  <w:abstractNum w:abstractNumId="17">
    <w:nsid w:val="6A3DD3E8"/>
    <w:multiLevelType w:val="hybridMultilevel"/>
    <w:lvl w:ilvl="0">
      <w:lvlJc w:val="left"/>
      <w:lvlText w:val="--"/>
      <w:numFmt w:val="bullet"/>
      <w:start w:val="1"/>
    </w:lvl>
    <w:lvl w:ilvl="1">
      <w:lvlJc w:val="left"/>
      <w:lvlText w:val="."/>
      <w:numFmt w:val="bullet"/>
      <w:start w:val="1"/>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
      <w:numFmt w:val="bullet"/>
      <w:start w:val="1"/>
    </w:lvl>
  </w:abstractNum>
  <w:abstractNum w:abstractNumId="20">
    <w:nsid w:val="53299938"/>
    <w:multiLevelType w:val="hybridMultilevel"/>
    <w:lvl w:ilvl="0">
      <w:lvlJc w:val="left"/>
      <w:lvlText w:val="."/>
      <w:numFmt w:val="bullet"/>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
      <w:numFmt w:val="bullet"/>
      <w:start w:val="1"/>
    </w:lvl>
  </w:abstractNum>
  <w:abstractNum w:abstractNumId="23">
    <w:nsid w:val="1D545C4D"/>
    <w:multiLevelType w:val="hybridMultilevel"/>
    <w:lvl w:ilvl="0">
      <w:lvlJc w:val="left"/>
      <w:lvlText w:val="."/>
      <w:numFmt w:val="bullet"/>
      <w:start w:val="1"/>
    </w:lvl>
  </w:abstractNum>
  <w:abstractNum w:abstractNumId="24">
    <w:nsid w:val="59ADEA3D"/>
    <w:multiLevelType w:val="hybridMultilevel"/>
    <w:lvl w:ilvl="0">
      <w:lvlJc w:val="left"/>
      <w:lvlText w:val="."/>
      <w:numFmt w:val="bullet"/>
      <w:start w:val="1"/>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
      <w:numFmt w:val="bullet"/>
      <w:start w:val="1"/>
    </w:lvl>
  </w:abstractNum>
  <w:abstractNum w:abstractNumId="27">
    <w:nsid w:val="1D9F6E5F"/>
    <w:multiLevelType w:val="hybridMultilevel"/>
    <w:lvl w:ilvl="0">
      <w:lvlJc w:val="left"/>
      <w:lvlText w:val="."/>
      <w:numFmt w:val="bullet"/>
      <w:start w:val="1"/>
    </w:lvl>
  </w:abstractNum>
  <w:abstractNum w:abstractNumId="28">
    <w:nsid w:val="97E1B4E"/>
    <w:multiLevelType w:val="hybridMultilevel"/>
    <w:lvl w:ilvl="0">
      <w:lvlJc w:val="left"/>
      <w:lvlText w:val="."/>
      <w:numFmt w:val="bullet"/>
      <w:start w:val="1"/>
    </w:lvl>
  </w:abstractNum>
  <w:abstractNum w:abstractNumId="29">
    <w:nsid w:val="51088277"/>
    <w:multiLevelType w:val="hybridMultilevel"/>
    <w:lvl w:ilvl="0">
      <w:lvlJc w:val="left"/>
      <w:lvlText w:val="."/>
      <w:numFmt w:val="bullet"/>
      <w:start w:val="1"/>
    </w:lvl>
  </w:abstractNum>
  <w:abstractNum w:abstractNumId="30">
    <w:nsid w:val="1CA0C5FA"/>
    <w:multiLevelType w:val="hybridMultilevel"/>
    <w:lvl w:ilvl="0">
      <w:lvlJc w:val="left"/>
      <w:lvlText w:val="."/>
      <w:numFmt w:val="bullet"/>
      <w:start w:val="1"/>
    </w:lvl>
  </w:abstractNum>
  <w:abstractNum w:abstractNumId="31">
    <w:nsid w:val="53584BCB"/>
    <w:multiLevelType w:val="hybridMultilevel"/>
    <w:lvl w:ilvl="0">
      <w:lvlJc w:val="left"/>
      <w:lvlText w:val="."/>
      <w:numFmt w:val="bullet"/>
      <w:start w:val="1"/>
    </w:lvl>
    <w:lvl w:ilvl="1">
      <w:lvlJc w:val="left"/>
      <w:lvlText w:val="--"/>
      <w:numFmt w:val="bullet"/>
      <w:start w:val="1"/>
    </w:lvl>
  </w:abstractNum>
  <w:abstractNum w:abstractNumId="32">
    <w:nsid w:val="415E286C"/>
    <w:multiLevelType w:val="hybridMultilevel"/>
    <w:lvl w:ilvl="0">
      <w:lvlJc w:val="left"/>
      <w:lvlText w:val="."/>
      <w:numFmt w:val="bullet"/>
      <w:start w:val="1"/>
    </w:lvl>
  </w:abstractNum>
  <w:abstractNum w:abstractNumId="33">
    <w:nsid w:val="7C58FD05"/>
    <w:multiLevelType w:val="hybridMultilevel"/>
    <w:lvl w:ilvl="0">
      <w:lvlJc w:val="left"/>
      <w:lvlText w:val="--"/>
      <w:numFmt w:val="bullet"/>
      <w:start w:val="1"/>
    </w:lvl>
  </w:abstractNum>
  <w:abstractNum w:abstractNumId="34">
    <w:nsid w:val="23D86AAC"/>
    <w:multiLevelType w:val="hybridMultilevel"/>
    <w:lvl w:ilvl="0">
      <w:lvlJc w:val="left"/>
      <w:lvlText w:val="(%1)"/>
      <w:numFmt w:val="lowerLetter"/>
      <w:start w:val="1"/>
    </w:lvl>
  </w:abstractNum>
  <w:abstractNum w:abstractNumId="35">
    <w:nsid w:val="45E6D486"/>
    <w:multiLevelType w:val="hybridMultilevel"/>
    <w:lvl w:ilvl="0">
      <w:lvlJc w:val="left"/>
      <w:lvlText w:val="(%1)"/>
      <w:numFmt w:val="lowerLetter"/>
      <w:start w:val="3"/>
    </w:lvl>
  </w:abstractNum>
  <w:abstractNum w:abstractNumId="36">
    <w:nsid w:val="5C10FE21"/>
    <w:multiLevelType w:val="hybridMultilevel"/>
    <w:lvl w:ilvl="0">
      <w:lvlJc w:val="left"/>
      <w:lvlText w:val="(%1)"/>
      <w:numFmt w:val="lowerLetter"/>
      <w:start w:val="4"/>
    </w:lvl>
  </w:abstractNum>
  <w:abstractNum w:abstractNumId="37">
    <w:nsid w:val="E7FFA2B"/>
    <w:multiLevelType w:val="hybridMultilevel"/>
    <w:lvl w:ilvl="0">
      <w:lvlJc w:val="left"/>
      <w:lvlText w:val="(%1)"/>
      <w:numFmt w:val="lowerLetter"/>
      <w:start w:val="1"/>
    </w:lvl>
  </w:abstractNum>
  <w:abstractNum w:abstractNumId="38">
    <w:nsid w:val="3C5991AA"/>
    <w:multiLevelType w:val="hybridMultilevel"/>
    <w:lvl w:ilvl="0">
      <w:lvlJc w:val="left"/>
      <w:lvlText w:val="(%1)"/>
      <w:numFmt w:val="lowerLetter"/>
      <w:start w:val="3"/>
    </w:lvl>
  </w:abstractNum>
  <w:abstractNum w:abstractNumId="39">
    <w:nsid w:val="4BD8591A"/>
    <w:multiLevelType w:val="hybridMultilevel"/>
    <w:lvl w:ilvl="0">
      <w:lvlJc w:val="left"/>
      <w:lvlText w:val="(%1)"/>
      <w:numFmt w:val="lowerLetter"/>
      <w:start w:val="4"/>
    </w:lvl>
  </w:abstractNum>
  <w:abstractNum w:abstractNumId="40">
    <w:nsid w:val="78DF6A55"/>
    <w:multiLevelType w:val="hybridMultilevel"/>
    <w:lvl w:ilvl="0">
      <w:lvlJc w:val="left"/>
      <w:lvlText w:val="(%1)"/>
      <w:numFmt w:val="lowerLetter"/>
      <w:start w:val="6"/>
    </w:lvl>
  </w:abstractNum>
  <w:abstractNum w:abstractNumId="41">
    <w:nsid w:val="39B7AAA2"/>
    <w:multiLevelType w:val="hybridMultilevel"/>
    <w:lvl w:ilvl="0">
      <w:lvlJc w:val="left"/>
      <w:lvlText w:val="(%1)"/>
      <w:numFmt w:val="lowerLetter"/>
      <w:start w:val="1"/>
    </w:lvl>
  </w:abstractNum>
  <w:abstractNum w:abstractNumId="42">
    <w:nsid w:val="2B0D8DBE"/>
    <w:multiLevelType w:val="hybridMultilevel"/>
    <w:lvl w:ilvl="0">
      <w:lvlJc w:val="left"/>
      <w:lvlText w:val="(%1)"/>
      <w:numFmt w:val="lowerLetter"/>
      <w:start w:val="3"/>
    </w:lvl>
  </w:abstractNum>
  <w:abstractNum w:abstractNumId="43">
    <w:nsid w:val="6C80EC70"/>
    <w:multiLevelType w:val="hybridMultilevel"/>
    <w:lvl w:ilvl="0">
      <w:lvlJc w:val="left"/>
      <w:lvlText w:val="(%1)"/>
      <w:numFmt w:val="lowerLetter"/>
      <w:start w:val="4"/>
    </w:lvl>
  </w:abstractNum>
  <w:abstractNum w:abstractNumId="44">
    <w:nsid w:val="379E21B5"/>
    <w:multiLevelType w:val="hybridMultilevel"/>
    <w:lvl w:ilvl="0">
      <w:lvlJc w:val="left"/>
      <w:lvlText w:val="(%1)"/>
      <w:numFmt w:val="decimal"/>
      <w:start w:val="1"/>
    </w:lvl>
  </w:abstractNum>
  <w:abstractNum w:abstractNumId="45">
    <w:nsid w:val="69E373"/>
    <w:multiLevelType w:val="hybridMultilevel"/>
    <w:lvl w:ilvl="0">
      <w:lvlJc w:val="left"/>
      <w:lvlText w:val="."/>
      <w:numFmt w:val="bullet"/>
      <w:start w:val="1"/>
    </w:lvl>
  </w:abstractNum>
  <w:abstractNum w:abstractNumId="46">
    <w:nsid w:val="2C27173B"/>
    <w:multiLevelType w:val="hybridMultilevel"/>
    <w:lvl w:ilvl="0">
      <w:lvlJc w:val="left"/>
      <w:lvlText w:val="."/>
      <w:numFmt w:val="bullet"/>
      <w:start w:val="1"/>
    </w:lvl>
  </w:abstractNum>
  <w:abstractNum w:abstractNumId="47">
    <w:nsid w:val="4C9B0904"/>
    <w:multiLevelType w:val="hybridMultilevel"/>
    <w:lvl w:ilvl="0">
      <w:lvlJc w:val="left"/>
      <w:lvlText w:val="."/>
      <w:numFmt w:val="bullet"/>
      <w:start w:val="1"/>
    </w:lvl>
  </w:abstractNum>
  <w:abstractNum w:abstractNumId="48">
    <w:nsid w:val="6AA7B75C"/>
    <w:multiLevelType w:val="hybridMultilevel"/>
    <w:lvl w:ilvl="0">
      <w:lvlJc w:val="left"/>
      <w:lvlText w:val="."/>
      <w:numFmt w:val="bullet"/>
      <w:start w:val="1"/>
    </w:lvl>
  </w:abstractNum>
  <w:abstractNum w:abstractNumId="49">
    <w:nsid w:val="1DF029D3"/>
    <w:multiLevelType w:val="hybridMultilevel"/>
    <w:lvl w:ilvl="0">
      <w:lvlJc w:val="left"/>
      <w:lvlText w:val="."/>
      <w:numFmt w:val="bullet"/>
      <w:start w:val="1"/>
    </w:lvl>
  </w:abstractNum>
  <w:abstractNum w:abstractNumId="50">
    <w:nsid w:val="5675FF36"/>
    <w:multiLevelType w:val="hybridMultilevel"/>
    <w:lvl w:ilvl="0">
      <w:lvlJc w:val="left"/>
      <w:lvlText w:val="."/>
      <w:numFmt w:val="bullet"/>
      <w:start w:val="1"/>
    </w:lvl>
  </w:abstractNum>
  <w:abstractNum w:abstractNumId="51">
    <w:nsid w:val="3DD15094"/>
    <w:multiLevelType w:val="hybridMultilevel"/>
    <w:lvl w:ilvl="0">
      <w:lvlJc w:val="left"/>
      <w:lvlText w:val="."/>
      <w:numFmt w:val="bullet"/>
      <w:start w:val="1"/>
    </w:lvl>
  </w:abstractNum>
  <w:abstractNum w:abstractNumId="52">
    <w:nsid w:val="3DB012B3"/>
    <w:multiLevelType w:val="hybridMultilevel"/>
    <w:lvl w:ilvl="0">
      <w:lvlJc w:val="left"/>
      <w:lvlText w:val="."/>
      <w:numFmt w:val="bullet"/>
      <w:start w:val="1"/>
    </w:lvl>
  </w:abstractNum>
  <w:abstractNum w:abstractNumId="53">
    <w:nsid w:val="2708C9AF"/>
    <w:multiLevelType w:val="hybridMultilevel"/>
    <w:lvl w:ilvl="0">
      <w:lvlJc w:val="left"/>
      <w:lvlText w:val="."/>
      <w:numFmt w:val="bullet"/>
      <w:start w:val="1"/>
    </w:lvl>
  </w:abstractNum>
  <w:abstractNum w:abstractNumId="54">
    <w:nsid w:val="5B25ACE2"/>
    <w:multiLevelType w:val="hybridMultilevel"/>
    <w:lvl w:ilvl="0">
      <w:lvlJc w:val="left"/>
      <w:lvlText w:val="."/>
      <w:numFmt w:val="bullet"/>
      <w:start w:val="1"/>
    </w:lvl>
  </w:abstractNum>
  <w:abstractNum w:abstractNumId="55">
    <w:nsid w:val="175DFCF0"/>
    <w:multiLevelType w:val="hybridMultilevel"/>
    <w:lvl w:ilvl="0">
      <w:lvlJc w:val="left"/>
      <w:lvlText w:val="."/>
      <w:numFmt w:val="bullet"/>
      <w:start w:val="1"/>
    </w:lvl>
  </w:abstractNum>
  <w:abstractNum w:abstractNumId="56">
    <w:nsid w:val="4F97E3E4"/>
    <w:multiLevelType w:val="hybridMultilevel"/>
    <w:lvl w:ilvl="0">
      <w:lvlJc w:val="left"/>
      <w:lvlText w:val="."/>
      <w:numFmt w:val="bullet"/>
      <w:start w:val="1"/>
    </w:lvl>
  </w:abstractNum>
  <w:abstractNum w:abstractNumId="57">
    <w:nsid w:val="53B0A9E"/>
    <w:multiLevelType w:val="hybridMultilevel"/>
    <w:lvl w:ilvl="0">
      <w:lvlJc w:val="left"/>
      <w:lvlText w:val="."/>
      <w:numFmt w:val="bullet"/>
      <w:start w:val="1"/>
    </w:lvl>
  </w:abstractNum>
  <w:abstractNum w:abstractNumId="58">
    <w:nsid w:val="34FD6B4F"/>
    <w:multiLevelType w:val="hybridMultilevel"/>
    <w:lvl w:ilvl="0">
      <w:lvlJc w:val="left"/>
      <w:lvlText w:val="."/>
      <w:numFmt w:val="bullet"/>
      <w:start w:val="1"/>
    </w:lvl>
  </w:abstractNum>
  <w:abstractNum w:abstractNumId="59">
    <w:nsid w:val="5915FF32"/>
    <w:multiLevelType w:val="hybridMultilevel"/>
    <w:lvl w:ilvl="0">
      <w:lvlJc w:val="left"/>
      <w:lvlText w:val="."/>
      <w:numFmt w:val="bullet"/>
      <w:start w:val="1"/>
    </w:lvl>
  </w:abstractNum>
  <w:abstractNum w:abstractNumId="60">
    <w:nsid w:val="56438D15"/>
    <w:multiLevelType w:val="hybridMultilevel"/>
    <w:lvl w:ilvl="0">
      <w:lvlJc w:val="left"/>
      <w:lvlText w:val="."/>
      <w:numFmt w:val="bullet"/>
      <w:start w:val="1"/>
    </w:lvl>
  </w:abstractNum>
  <w:abstractNum w:abstractNumId="61">
    <w:nsid w:val="519E3149"/>
    <w:multiLevelType w:val="hybridMultilevel"/>
    <w:lvl w:ilvl="0">
      <w:lvlJc w:val="left"/>
      <w:lvlText w:val="."/>
      <w:numFmt w:val="bullet"/>
      <w:start w:val="1"/>
    </w:lvl>
  </w:abstractNum>
  <w:abstractNum w:abstractNumId="62">
    <w:nsid w:val="2C6E4AFD"/>
    <w:multiLevelType w:val="hybridMultilevel"/>
    <w:lvl w:ilvl="0">
      <w:lvlJc w:val="left"/>
      <w:lvlText w:val="."/>
      <w:numFmt w:val="bullet"/>
      <w:start w:val="1"/>
    </w:lvl>
  </w:abstractNum>
  <w:abstractNum w:abstractNumId="63">
    <w:nsid w:val="17A1B582"/>
    <w:multiLevelType w:val="hybridMultilevel"/>
    <w:lvl w:ilvl="0">
      <w:lvlJc w:val="left"/>
      <w:lvlText w:val="."/>
      <w:numFmt w:val="bullet"/>
      <w:start w:val="1"/>
    </w:lvl>
  </w:abstractNum>
  <w:abstractNum w:abstractNumId="64">
    <w:nsid w:val="4DF72E4E"/>
    <w:multiLevelType w:val="hybridMultilevel"/>
    <w:lvl w:ilvl="0">
      <w:lvlJc w:val="left"/>
      <w:lvlText w:val="."/>
      <w:numFmt w:val="bullet"/>
      <w:start w:val="1"/>
    </w:lvl>
  </w:abstractNum>
  <w:abstractNum w:abstractNumId="65">
    <w:nsid w:val="5046B5A9"/>
    <w:multiLevelType w:val="hybridMultilevel"/>
    <w:lvl w:ilvl="0">
      <w:lvlJc w:val="left"/>
      <w:lvlText w:val="."/>
      <w:numFmt w:val="bullet"/>
      <w:start w:val="1"/>
    </w:lvl>
  </w:abstractNum>
  <w:abstractNum w:abstractNumId="66">
    <w:nsid w:val="5D888A08"/>
    <w:multiLevelType w:val="hybridMultilevel"/>
    <w:lvl w:ilvl="0">
      <w:lvlJc w:val="left"/>
      <w:lvlText w:val="."/>
      <w:numFmt w:val="bullet"/>
      <w:start w:val="1"/>
    </w:lvl>
  </w:abstractNum>
  <w:abstractNum w:abstractNumId="67">
    <w:nsid w:val="2A082C70"/>
    <w:multiLevelType w:val="hybridMultilevel"/>
    <w:lvl w:ilvl="0">
      <w:lvlJc w:val="left"/>
      <w:lvlText w:val="."/>
      <w:numFmt w:val="bullet"/>
      <w:start w:val="1"/>
    </w:lvl>
  </w:abstractNum>
  <w:abstractNum w:abstractNumId="68">
    <w:nsid w:val="5EC6AFD4"/>
    <w:multiLevelType w:val="hybridMultilevel"/>
    <w:lvl w:ilvl="0">
      <w:lvlJc w:val="left"/>
      <w:lvlText w:val="."/>
      <w:numFmt w:val="bullet"/>
      <w:start w:val="1"/>
    </w:lvl>
  </w:abstractNum>
  <w:abstractNum w:abstractNumId="69">
    <w:nsid w:val="19E21BB2"/>
    <w:multiLevelType w:val="hybridMultilevel"/>
    <w:lvl w:ilvl="0">
      <w:lvlJc w:val="left"/>
      <w:lvlText w:val="."/>
      <w:numFmt w:val="bullet"/>
      <w:start w:val="1"/>
    </w:lvl>
  </w:abstractNum>
  <w:abstractNum w:abstractNumId="70">
    <w:nsid w:val="75E0858A"/>
    <w:multiLevelType w:val="hybridMultilevel"/>
    <w:lvl w:ilvl="0">
      <w:lvlJc w:val="left"/>
      <w:lvlText w:val="(%1)"/>
      <w:numFmt w:val="decimal"/>
      <w:start w:val="1"/>
    </w:lvl>
  </w:abstractNum>
  <w:abstractNum w:abstractNumId="71">
    <w:nsid w:val="57A61A29"/>
    <w:multiLevelType w:val="hybridMultilevel"/>
    <w:lvl w:ilvl="0">
      <w:lvlJc w:val="left"/>
      <w:lvlText w:val="."/>
      <w:numFmt w:val="bullet"/>
      <w:start w:val="1"/>
    </w:lvl>
  </w:abstractNum>
  <w:abstractNum w:abstractNumId="72">
    <w:nsid w:val="5399C654"/>
    <w:multiLevelType w:val="hybridMultilevel"/>
    <w:lvl w:ilvl="0">
      <w:lvlJc w:val="left"/>
      <w:lvlText w:val="."/>
      <w:numFmt w:val="bullet"/>
      <w:start w:val="1"/>
    </w:lvl>
  </w:abstractNum>
  <w:abstractNum w:abstractNumId="73">
    <w:nsid w:val="20EE1348"/>
    <w:multiLevelType w:val="hybridMultilevel"/>
    <w:lvl w:ilvl="0">
      <w:lvlJc w:val="left"/>
      <w:lvlText w:val="."/>
      <w:numFmt w:val="bullet"/>
      <w:start w:val="1"/>
    </w:lvl>
  </w:abstractNum>
  <w:abstractNum w:abstractNumId="74">
    <w:nsid w:val="4427069A"/>
    <w:multiLevelType w:val="hybridMultilevel"/>
    <w:lvl w:ilvl="0">
      <w:lvlJc w:val="left"/>
      <w:lvlText w:val="."/>
      <w:numFmt w:val="bullet"/>
      <w:start w:val="1"/>
    </w:lvl>
  </w:abstractNum>
  <w:abstractNum w:abstractNumId="75">
    <w:nsid w:val="B37E80A"/>
    <w:multiLevelType w:val="hybridMultilevel"/>
    <w:lvl w:ilvl="0">
      <w:lvlJc w:val="left"/>
      <w:lvlText w:val="."/>
      <w:numFmt w:val="bullet"/>
      <w:start w:val="1"/>
    </w:lvl>
  </w:abstractNum>
  <w:abstractNum w:abstractNumId="76">
    <w:nsid w:val="2157F6BC"/>
    <w:multiLevelType w:val="hybridMultilevel"/>
    <w:lvl w:ilvl="0">
      <w:lvlJc w:val="left"/>
      <w:lvlText w:val="."/>
      <w:numFmt w:val="bullet"/>
      <w:start w:val="1"/>
    </w:lvl>
  </w:abstractNum>
  <w:abstractNum w:abstractNumId="77">
    <w:nsid w:val="704E1DD5"/>
    <w:multiLevelType w:val="hybridMultilevel"/>
    <w:lvl w:ilvl="0">
      <w:lvlJc w:val="left"/>
      <w:lvlText w:val="."/>
      <w:numFmt w:val="bullet"/>
      <w:start w:val="1"/>
    </w:lvl>
  </w:abstractNum>
  <w:abstractNum w:abstractNumId="78">
    <w:nsid w:val="57D2F10E"/>
    <w:multiLevelType w:val="hybridMultilevel"/>
    <w:lvl w:ilvl="0">
      <w:lvlJc w:val="left"/>
      <w:lvlText w:val="."/>
      <w:numFmt w:val="bullet"/>
      <w:start w:val="1"/>
    </w:lvl>
  </w:abstractNum>
  <w:abstractNum w:abstractNumId="79">
    <w:nsid w:val="BFFAE18"/>
    <w:multiLevelType w:val="hybridMultilevel"/>
    <w:lvl w:ilvl="0">
      <w:lvlJc w:val="left"/>
      <w:lvlText w:val="."/>
      <w:numFmt w:val="bullet"/>
      <w:start w:val="1"/>
    </w:lvl>
  </w:abstractNum>
  <w:abstractNum w:abstractNumId="80">
    <w:nsid w:val="E3E47A8"/>
    <w:multiLevelType w:val="hybridMultilevel"/>
    <w:lvl w:ilvl="0">
      <w:lvlJc w:val="left"/>
      <w:lvlText w:val="."/>
      <w:numFmt w:val="bullet"/>
      <w:start w:val="1"/>
    </w:lvl>
  </w:abstractNum>
  <w:abstractNum w:abstractNumId="81">
    <w:nsid w:val="2E48F044"/>
    <w:multiLevelType w:val="hybridMultilevel"/>
    <w:lvl w:ilvl="0">
      <w:lvlJc w:val="left"/>
      <w:lvlText w:val="."/>
      <w:numFmt w:val="bullet"/>
      <w:start w:val="1"/>
    </w:lvl>
  </w:abstractNum>
  <w:abstractNum w:abstractNumId="82">
    <w:nsid w:val="49D0FEAC"/>
    <w:multiLevelType w:val="hybridMultilevel"/>
    <w:lvl w:ilvl="0">
      <w:lvlJc w:val="left"/>
      <w:lvlText w:val="."/>
      <w:numFmt w:val="bullet"/>
      <w:start w:val="1"/>
    </w:lvl>
  </w:abstractNum>
  <w:abstractNum w:abstractNumId="83">
    <w:nsid w:val="4BEE5A5B"/>
    <w:multiLevelType w:val="hybridMultilevel"/>
    <w:lvl w:ilvl="0">
      <w:lvlJc w:val="left"/>
      <w:lvlText w:val="."/>
      <w:numFmt w:val="bullet"/>
      <w:start w:val="1"/>
    </w:lvl>
  </w:abstractNum>
  <w:abstractNum w:abstractNumId="84">
    <w:nsid w:val="5551B9F3"/>
    <w:multiLevelType w:val="hybridMultilevel"/>
    <w:lvl w:ilvl="0">
      <w:lvlJc w:val="left"/>
      <w:lvlText w:val="."/>
      <w:numFmt w:val="bullet"/>
      <w:start w:val="1"/>
    </w:lvl>
  </w:abstractNum>
  <w:abstractNum w:abstractNumId="85">
    <w:nsid w:val="24F6AB8E"/>
    <w:multiLevelType w:val="hybridMultilevel"/>
    <w:lvl w:ilvl="0">
      <w:lvlJc w:val="left"/>
      <w:lvlText w:val="."/>
      <w:numFmt w:val="bullet"/>
      <w:start w:val="1"/>
    </w:lvl>
  </w:abstractNum>
  <w:abstractNum w:abstractNumId="86">
    <w:nsid w:val="634C574C"/>
    <w:multiLevelType w:val="hybridMultilevel"/>
    <w:lvl w:ilvl="0">
      <w:lvlJc w:val="left"/>
      <w:lvlText w:val="."/>
      <w:numFmt w:val="bullet"/>
      <w:start w:val="1"/>
    </w:lvl>
  </w:abstractNum>
  <w:abstractNum w:abstractNumId="87">
    <w:nsid w:val="24E99DD7"/>
    <w:multiLevelType w:val="hybridMultilevel"/>
    <w:lvl w:ilvl="0">
      <w:lvlJc w:val="left"/>
      <w:lvlText w:val="."/>
      <w:numFmt w:val="bullet"/>
      <w:start w:val="1"/>
    </w:lvl>
  </w:abstractNum>
  <w:abstractNum w:abstractNumId="88">
    <w:nsid w:val="2A31B62D"/>
    <w:multiLevelType w:val="hybridMultilevel"/>
    <w:lvl w:ilvl="0">
      <w:lvlJc w:val="left"/>
      <w:lvlText w:val="."/>
      <w:numFmt w:val="bullet"/>
      <w:start w:val="1"/>
    </w:lvl>
  </w:abstractNum>
  <w:abstractNum w:abstractNumId="89">
    <w:nsid w:val="1849C29B"/>
    <w:multiLevelType w:val="hybridMultilevel"/>
    <w:lvl w:ilvl="0">
      <w:lvlJc w:val="left"/>
      <w:lvlText w:val="."/>
      <w:numFmt w:val="bullet"/>
      <w:start w:val="1"/>
    </w:lvl>
  </w:abstractNum>
  <w:abstractNum w:abstractNumId="90">
    <w:nsid w:val="7DFF9D09"/>
    <w:multiLevelType w:val="hybridMultilevel"/>
    <w:lvl w:ilvl="0">
      <w:lvlJc w:val="left"/>
      <w:lvlText w:val="."/>
      <w:numFmt w:val="bullet"/>
      <w:start w:val="1"/>
    </w:lvl>
  </w:abstractNum>
  <w:abstractNum w:abstractNumId="91">
    <w:nsid w:val="754342"/>
    <w:multiLevelType w:val="hybridMultilevel"/>
    <w:lvl w:ilvl="0">
      <w:lvlJc w:val="left"/>
      <w:lvlText w:val="."/>
      <w:numFmt w:val="bullet"/>
      <w:start w:val="1"/>
    </w:lvl>
  </w:abstractNum>
  <w:abstractNum w:abstractNumId="92">
    <w:nsid w:val="69E7F3E5"/>
    <w:multiLevelType w:val="hybridMultilevel"/>
    <w:lvl w:ilvl="0">
      <w:lvlJc w:val="left"/>
      <w:lvlText w:val="."/>
      <w:numFmt w:val="bullet"/>
      <w:start w:val="1"/>
    </w:lvl>
  </w:abstractNum>
  <w:abstractNum w:abstractNumId="93">
    <w:nsid w:val="2A6DE806"/>
    <w:multiLevelType w:val="hybridMultilevel"/>
    <w:lvl w:ilvl="0">
      <w:lvlJc w:val="left"/>
      <w:lvlText w:val="."/>
      <w:numFmt w:val="bullet"/>
      <w:start w:val="1"/>
    </w:lvl>
  </w:abstractNum>
  <w:abstractNum w:abstractNumId="94">
    <w:nsid w:val="1816F8C4"/>
    <w:multiLevelType w:val="hybridMultilevel"/>
    <w:lvl w:ilvl="0">
      <w:lvlJc w:val="left"/>
      <w:lvlText w:val="."/>
      <w:numFmt w:val="bullet"/>
      <w:start w:val="1"/>
    </w:lvl>
  </w:abstractNum>
  <w:abstractNum w:abstractNumId="95">
    <w:nsid w:val="37DF2233"/>
    <w:multiLevelType w:val="hybridMultilevel"/>
    <w:lvl w:ilvl="0">
      <w:lvlJc w:val="left"/>
      <w:lvlText w:val="."/>
      <w:numFmt w:val="bullet"/>
      <w:start w:val="1"/>
    </w:lvl>
  </w:abstractNum>
  <w:abstractNum w:abstractNumId="96">
    <w:nsid w:val="7AB49DAF"/>
    <w:multiLevelType w:val="hybridMultilevel"/>
    <w:lvl w:ilvl="0">
      <w:lvlJc w:val="left"/>
      <w:lvlText w:val="."/>
      <w:numFmt w:val="bullet"/>
      <w:start w:val="1"/>
    </w:lvl>
  </w:abstractNum>
  <w:abstractNum w:abstractNumId="97">
    <w:nsid w:val="759F82CD"/>
    <w:multiLevelType w:val="hybridMultilevel"/>
    <w:lvl w:ilvl="0">
      <w:lvlJc w:val="left"/>
      <w:lvlText w:val="."/>
      <w:numFmt w:val="bullet"/>
      <w:start w:val="1"/>
    </w:lvl>
  </w:abstractNum>
  <w:abstractNum w:abstractNumId="98">
    <w:nsid w:val="61E74EA3"/>
    <w:multiLevelType w:val="hybridMultilevel"/>
    <w:lvl w:ilvl="0">
      <w:lvlJc w:val="left"/>
      <w:lvlText w:val="."/>
      <w:numFmt w:val="bullet"/>
      <w:start w:val="1"/>
    </w:lvl>
  </w:abstractNum>
  <w:abstractNum w:abstractNumId="99">
    <w:nsid w:val="597B4D84"/>
    <w:multiLevelType w:val="hybridMultilevel"/>
    <w:lvl w:ilvl="0">
      <w:lvlJc w:val="left"/>
      <w:lvlText w:val="."/>
      <w:numFmt w:val="bullet"/>
      <w:start w:val="1"/>
    </w:lvl>
  </w:abstractNum>
  <w:abstractNum w:abstractNumId="100">
    <w:nsid w:val="F819E7F"/>
    <w:multiLevelType w:val="hybridMultilevel"/>
    <w:lvl w:ilvl="0">
      <w:lvlJc w:val="left"/>
      <w:lvlText w:val="."/>
      <w:numFmt w:val="bullet"/>
      <w:start w:val="1"/>
    </w:lvl>
  </w:abstractNum>
  <w:abstractNum w:abstractNumId="101">
    <w:nsid w:val="57C7D42D"/>
    <w:multiLevelType w:val="hybridMultilevel"/>
    <w:lvl w:ilvl="0">
      <w:lvlJc w:val="left"/>
      <w:lvlText w:val="."/>
      <w:numFmt w:val="bullet"/>
      <w:start w:val="1"/>
    </w:lvl>
  </w:abstractNum>
  <w:abstractNum w:abstractNumId="102">
    <w:nsid w:val="312167AD"/>
    <w:multiLevelType w:val="hybridMultilevel"/>
    <w:lvl w:ilvl="0">
      <w:lvlJc w:val="left"/>
      <w:lvlText w:val="."/>
      <w:numFmt w:val="bullet"/>
      <w:start w:val="1"/>
    </w:lvl>
  </w:abstractNum>
  <w:abstractNum w:abstractNumId="103">
    <w:nsid w:val="631B64D4"/>
    <w:multiLevelType w:val="hybridMultilevel"/>
    <w:lvl w:ilvl="0">
      <w:lvlJc w:val="left"/>
      <w:lvlText w:val="."/>
      <w:numFmt w:val="bullet"/>
      <w:start w:val="1"/>
    </w:lvl>
  </w:abstractNum>
  <w:abstractNum w:abstractNumId="104">
    <w:nsid w:val="78B5E776"/>
    <w:multiLevelType w:val="hybridMultilevel"/>
    <w:lvl w:ilvl="0">
      <w:lvlJc w:val="left"/>
      <w:lvlText w:val="."/>
      <w:numFmt w:val="bullet"/>
      <w:start w:val="1"/>
    </w:lvl>
  </w:abstractNum>
  <w:abstractNum w:abstractNumId="105">
    <w:nsid w:val="75486E47"/>
    <w:multiLevelType w:val="hybridMultilevel"/>
    <w:lvl w:ilvl="0">
      <w:lvlJc w:val="left"/>
      <w:lvlText w:val="."/>
      <w:numFmt w:val="bullet"/>
      <w:start w:val="1"/>
    </w:lvl>
  </w:abstractNum>
  <w:abstractNum w:abstractNumId="106">
    <w:nsid w:val="6E534CDE"/>
    <w:multiLevelType w:val="hybridMultilevel"/>
    <w:lvl w:ilvl="0">
      <w:lvlJc w:val="left"/>
      <w:lvlText w:val="."/>
      <w:numFmt w:val="bullet"/>
      <w:start w:val="1"/>
    </w:lvl>
  </w:abstractNum>
  <w:abstractNum w:abstractNumId="107">
    <w:nsid w:val="1A0DDE32"/>
    <w:multiLevelType w:val="hybridMultilevel"/>
    <w:lvl w:ilvl="0">
      <w:lvlJc w:val="left"/>
      <w:lvlText w:val="."/>
      <w:numFmt w:val="bullet"/>
      <w:start w:val="1"/>
    </w:lvl>
  </w:abstractNum>
  <w:abstractNum w:abstractNumId="108">
    <w:nsid w:val="65968C1C"/>
    <w:multiLevelType w:val="hybridMultilevel"/>
    <w:lvl w:ilvl="0">
      <w:lvlJc w:val="left"/>
      <w:lvlText w:val="."/>
      <w:numFmt w:val="bullet"/>
      <w:start w:val="1"/>
    </w:lvl>
  </w:abstractNum>
  <w:abstractNum w:abstractNumId="109">
    <w:nsid w:val="46263DEC"/>
    <w:multiLevelType w:val="hybridMultilevel"/>
    <w:lvl w:ilvl="0">
      <w:lvlJc w:val="left"/>
      <w:lvlText w:val="(%1)"/>
      <w:numFmt w:val="decimal"/>
      <w:start w:val="1"/>
    </w:lvl>
  </w:abstractNum>
  <w:abstractNum w:abstractNumId="110">
    <w:nsid w:val="260D8C4A"/>
    <w:multiLevelType w:val="hybridMultilevel"/>
    <w:lvl w:ilvl="0">
      <w:lvlJc w:val="left"/>
      <w:lvlText w:val="(%1)"/>
      <w:numFmt w:val="decimal"/>
      <w:start w:val="1"/>
    </w:lvl>
  </w:abstractNum>
  <w:abstractNum w:abstractNumId="111">
    <w:nsid w:val="73D4D3C4"/>
    <w:multiLevelType w:val="hybridMultilevel"/>
    <w:lvl w:ilvl="0">
      <w:lvlJc w:val="left"/>
      <w:lvlText w:val="(%1)"/>
      <w:numFmt w:val="decimal"/>
      <w:start w:val="2"/>
    </w:lvl>
  </w:abstractNum>
  <w:abstractNum w:abstractNumId="112">
    <w:nsid w:val="746F2E30"/>
    <w:multiLevelType w:val="hybridMultilevel"/>
    <w:lvl w:ilvl="0">
      <w:lvlJc w:val="left"/>
      <w:lvlText w:val="."/>
      <w:numFmt w:val="bullet"/>
      <w:start w:val="1"/>
    </w:lvl>
  </w:abstractNum>
  <w:abstractNum w:abstractNumId="113">
    <w:nsid w:val="6FDE8AF6"/>
    <w:multiLevelType w:val="hybridMultilevel"/>
    <w:lvl w:ilvl="0">
      <w:lvlJc w:val="left"/>
      <w:lvlText w:val="."/>
      <w:numFmt w:val="bullet"/>
      <w:start w:val="1"/>
    </w:lvl>
  </w:abstractNum>
  <w:abstractNum w:abstractNumId="114">
    <w:nsid w:val="3FC32E20"/>
    <w:multiLevelType w:val="hybridMultilevel"/>
    <w:lvl w:ilvl="0">
      <w:lvlJc w:val="left"/>
      <w:lvlText w:val="."/>
      <w:numFmt w:val="bullet"/>
      <w:start w:val="1"/>
    </w:lvl>
  </w:abstractNum>
  <w:abstractNum w:abstractNumId="115">
    <w:nsid w:val="49C0E823"/>
    <w:multiLevelType w:val="hybridMultilevel"/>
    <w:lvl w:ilvl="0">
      <w:lvlJc w:val="left"/>
      <w:lvlText w:val="(%1)"/>
      <w:numFmt w:val="decimal"/>
      <w:start w:val="2"/>
    </w:lvl>
  </w:abstractNum>
  <w:abstractNum w:abstractNumId="116">
    <w:nsid w:val="14D53685"/>
    <w:multiLevelType w:val="hybridMultilevel"/>
    <w:lvl w:ilvl="0">
      <w:lvlJc w:val="left"/>
      <w:lvlText w:val="."/>
      <w:numFmt w:val="bullet"/>
      <w:start w:val="1"/>
    </w:lvl>
  </w:abstractNum>
  <w:abstractNum w:abstractNumId="117">
    <w:nsid w:val="230F856C"/>
    <w:multiLevelType w:val="hybridMultilevel"/>
    <w:lvl w:ilvl="0">
      <w:lvlJc w:val="left"/>
      <w:lvlText w:val="."/>
      <w:numFmt w:val="bullet"/>
      <w:start w:val="1"/>
    </w:lvl>
  </w:abstractNum>
  <w:abstractNum w:abstractNumId="118">
    <w:nsid w:val="6EAA85FB"/>
    <w:multiLevelType w:val="hybridMultilevel"/>
    <w:lvl w:ilvl="0">
      <w:lvlJc w:val="left"/>
      <w:lvlText w:val="."/>
      <w:numFmt w:val="bullet"/>
      <w:start w:val="1"/>
    </w:lvl>
  </w:abstractNum>
  <w:abstractNum w:abstractNumId="119">
    <w:nsid w:val="3F06ECB2"/>
    <w:multiLevelType w:val="hybridMultilevel"/>
    <w:lvl w:ilvl="0">
      <w:lvlJc w:val="left"/>
      <w:lvlText w:val="."/>
      <w:numFmt w:val="bullet"/>
      <w:start w:val="1"/>
    </w:lvl>
  </w:abstractNum>
  <w:abstractNum w:abstractNumId="120">
    <w:nsid w:val="3B594807"/>
    <w:multiLevelType w:val="hybridMultilevel"/>
    <w:lvl w:ilvl="0">
      <w:lvlJc w:val="left"/>
      <w:lvlText w:val="(%1)"/>
      <w:numFmt w:val="lowerLetter"/>
      <w:start w:val="2"/>
    </w:lvl>
  </w:abstractNum>
  <w:abstractNum w:abstractNumId="121">
    <w:nsid w:val="6CAA2304"/>
    <w:multiLevelType w:val="hybridMultilevel"/>
    <w:lvl w:ilvl="0">
      <w:lvlJc w:val="left"/>
      <w:lvlText w:val="(%1)"/>
      <w:numFmt w:val="lowerLetter"/>
      <w:start w:val="6"/>
    </w:lvl>
  </w:abstractNum>
  <w:abstractNum w:abstractNumId="122">
    <w:nsid w:val="3F7C2FF4"/>
    <w:multiLevelType w:val="hybridMultilevel"/>
    <w:lvl w:ilvl="0">
      <w:lvlJc w:val="left"/>
      <w:lvlText w:val="."/>
      <w:numFmt w:val="bullet"/>
      <w:start w:val="1"/>
    </w:lvl>
  </w:abstractNum>
  <w:abstractNum w:abstractNumId="123">
    <w:nsid w:val="25413BEC"/>
    <w:multiLevelType w:val="hybridMultilevel"/>
    <w:lvl w:ilvl="0">
      <w:lvlJc w:val="left"/>
      <w:lvlText w:val="."/>
      <w:numFmt w:val="bullet"/>
      <w:start w:val="1"/>
    </w:lvl>
  </w:abstractNum>
  <w:abstractNum w:abstractNumId="124">
    <w:nsid w:val="17180B0B"/>
    <w:multiLevelType w:val="hybridMultilevel"/>
    <w:lvl w:ilvl="0">
      <w:lvlJc w:val="left"/>
      <w:lvlText w:val="."/>
      <w:numFmt w:val="bullet"/>
      <w:start w:val="1"/>
    </w:lvl>
  </w:abstractNum>
  <w:abstractNum w:abstractNumId="125">
    <w:nsid w:val="579328B9"/>
    <w:multiLevelType w:val="hybridMultilevel"/>
    <w:lvl w:ilvl="0">
      <w:lvlJc w:val="left"/>
      <w:lvlText w:val="."/>
      <w:numFmt w:val="bullet"/>
      <w:start w:val="1"/>
    </w:lvl>
  </w:abstractNum>
  <w:abstractNum w:abstractNumId="126">
    <w:nsid w:val="5D205E20"/>
    <w:multiLevelType w:val="hybridMultilevel"/>
    <w:lvl w:ilvl="0">
      <w:lvlJc w:val="left"/>
      <w:lvlText w:val="."/>
      <w:numFmt w:val="bullet"/>
      <w:start w:val="1"/>
    </w:lvl>
  </w:abstractNum>
  <w:abstractNum w:abstractNumId="127">
    <w:nsid w:val="11CCA8BA"/>
    <w:multiLevelType w:val="hybridMultilevel"/>
    <w:lvl w:ilvl="0">
      <w:lvlJc w:val="left"/>
      <w:lvlText w:val="%1."/>
      <w:numFmt w:val="decimal"/>
      <w:start w:val="1"/>
    </w:lvl>
  </w:abstractNum>
  <w:abstractNum w:abstractNumId="128">
    <w:nsid w:val="4D32AB86"/>
    <w:multiLevelType w:val="hybridMultilevel"/>
    <w:lvl w:ilvl="0">
      <w:lvlJc w:val="left"/>
      <w:lvlText w:val="%1."/>
      <w:numFmt w:val="decimal"/>
      <w:start w:val="4"/>
    </w:lvl>
  </w:abstractNum>
  <w:abstractNum w:abstractNumId="129">
    <w:nsid w:val="3F07ACC3"/>
    <w:multiLevelType w:val="hybridMultilevel"/>
    <w:lvl w:ilvl="0">
      <w:lvlJc w:val="left"/>
      <w:lvlText w:val="%1."/>
      <w:numFmt w:val="decimal"/>
      <w:start w:val="1"/>
    </w:lvl>
  </w:abstractNum>
  <w:abstractNum w:abstractNumId="130">
    <w:nsid w:val="6B47F63E"/>
    <w:multiLevelType w:val="hybridMultilevel"/>
    <w:lvl w:ilvl="0">
      <w:lvlJc w:val="left"/>
      <w:lvlText w:val="%1."/>
      <w:numFmt w:val="decimal"/>
      <w:start w:val="1"/>
    </w:lvl>
  </w:abstractNum>
  <w:abstractNum w:abstractNumId="131">
    <w:nsid w:val="5CB44A05"/>
    <w:multiLevelType w:val="hybridMultilevel"/>
    <w:lvl w:ilvl="0">
      <w:lvlJc w:val="left"/>
      <w:lvlText w:val="%1."/>
      <w:numFmt w:val="decimal"/>
      <w:start w:val="3"/>
    </w:lvl>
  </w:abstractNum>
  <w:abstractNum w:abstractNumId="132">
    <w:nsid w:val="16CF80F1"/>
    <w:multiLevelType w:val="hybridMultilevel"/>
    <w:lvl w:ilvl="0">
      <w:lvlJc w:val="left"/>
      <w:lvlText w:val="%1."/>
      <w:numFmt w:val="decimal"/>
      <w:start w:val="4"/>
    </w:lvl>
  </w:abstractNum>
  <w:abstractNum w:abstractNumId="133">
    <w:nsid w:val="1C695DEC"/>
    <w:multiLevelType w:val="hybridMultilevel"/>
    <w:lvl w:ilvl="0">
      <w:lvlJc w:val="left"/>
      <w:lvlText w:val="%1."/>
      <w:numFmt w:val="decimal"/>
      <w:start w:val="2"/>
    </w:lvl>
  </w:abstractNum>
  <w:abstractNum w:abstractNumId="134">
    <w:nsid w:val="3FCFAED9"/>
    <w:multiLevelType w:val="hybridMultilevel"/>
    <w:lvl w:ilvl="0">
      <w:lvlJc w:val="left"/>
      <w:lvlText w:val="%1."/>
      <w:numFmt w:val="decimal"/>
      <w:start w:val="4"/>
    </w:lvl>
  </w:abstractNum>
  <w:abstractNum w:abstractNumId="135">
    <w:nsid w:val="F856867"/>
    <w:multiLevelType w:val="hybridMultilevel"/>
    <w:lvl w:ilvl="0">
      <w:lvlJc w:val="left"/>
      <w:lvlText w:val="%1."/>
      <w:numFmt w:val="decimal"/>
      <w:start w:val="5"/>
    </w:lvl>
  </w:abstractNum>
  <w:abstractNum w:abstractNumId="136">
    <w:nsid w:val="11B1CC33"/>
    <w:multiLevelType w:val="hybridMultilevel"/>
    <w:lvl w:ilvl="0">
      <w:lvlJc w:val="left"/>
      <w:lvlText w:val="%1."/>
      <w:numFmt w:val="decimal"/>
      <w:start w:val="1"/>
    </w:lvl>
  </w:abstractNum>
  <w:abstractNum w:abstractNumId="137">
    <w:nsid w:val="2E22FBB7"/>
    <w:multiLevelType w:val="hybridMultilevel"/>
    <w:lvl w:ilvl="0">
      <w:lvlJc w:val="left"/>
      <w:lvlText w:val="%1."/>
      <w:numFmt w:val="decimal"/>
      <w:start w:val="1"/>
    </w:lvl>
  </w:abstractNum>
  <w:abstractNum w:abstractNumId="138">
    <w:nsid w:val="29934699"/>
    <w:multiLevelType w:val="hybridMultilevel"/>
    <w:lvl w:ilvl="0">
      <w:lvlJc w:val="left"/>
      <w:lvlText w:val="(%1)"/>
      <w:numFmt w:val="lowerLetter"/>
      <w:start w:val="2"/>
    </w:lvl>
  </w:abstractNum>
  <w:abstractNum w:abstractNumId="139">
    <w:nsid w:val="77485850"/>
    <w:multiLevelType w:val="hybridMultilevel"/>
    <w:lvl w:ilvl="0">
      <w:lvlJc w:val="left"/>
      <w:lvlText w:val="(%1)"/>
      <w:numFmt w:val="decimal"/>
      <w:start w:val="1"/>
    </w:lvl>
  </w:abstractNum>
  <w:abstractNum w:abstractNumId="140">
    <w:nsid w:val="744939A3"/>
    <w:multiLevelType w:val="hybridMultilevel"/>
    <w:lvl w:ilvl="0">
      <w:lvlJc w:val="left"/>
      <w:lvlText w:val="%1."/>
      <w:numFmt w:val="decimal"/>
      <w:start w:val="1"/>
    </w:lvl>
  </w:abstractNum>
  <w:abstractNum w:abstractNumId="141">
    <w:nsid w:val="4FA0D2E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42">
    <w:nsid w:val="6B1D2C14"/>
    <w:multiLevelType w:val="hybridMultilevel"/>
    <w:lvl w:ilvl="0">
      <w:lvlJc w:val="left"/>
      <w:lvlText w:val="(%1)"/>
      <w:numFmt w:val="lowerRoman"/>
      <w:start w:val="2"/>
    </w:lvl>
  </w:abstractNum>
  <w:abstractNum w:abstractNumId="143">
    <w:nsid w:val="68B867D3"/>
    <w:multiLevelType w:val="hybridMultilevel"/>
    <w:lvl w:ilvl="0">
      <w:lvlJc w:val="left"/>
      <w:lvlText w:val="(%1)"/>
      <w:numFmt w:val="lowerRoman"/>
      <w:start w:val="3"/>
    </w:lvl>
  </w:abstractNum>
  <w:abstractNum w:abstractNumId="144">
    <w:nsid w:val="3F7F5DD9"/>
    <w:multiLevelType w:val="hybridMultilevel"/>
    <w:lvl w:ilvl="0">
      <w:lvlJc w:val="left"/>
      <w:lvlText w:val="(%1)"/>
      <w:numFmt w:val="lowerRoman"/>
      <w:start w:val="6"/>
    </w:lvl>
  </w:abstractNum>
  <w:abstractNum w:abstractNumId="145">
    <w:nsid w:val="2AE05A34"/>
    <w:multiLevelType w:val="hybridMultilevel"/>
    <w:lvl w:ilvl="0">
      <w:lvlJc w:val="left"/>
      <w:lvlText w:val="(%1)"/>
      <w:numFmt w:val="lowerRoman"/>
      <w:start w:val="9"/>
    </w:lvl>
  </w:abstractNum>
  <w:abstractNum w:abstractNumId="146">
    <w:nsid w:val="32794FF7"/>
    <w:multiLevelType w:val="hybridMultilevel"/>
    <w:lvl w:ilvl="0">
      <w:lvlJc w:val="left"/>
      <w:lvlText w:val="(%1)"/>
      <w:numFmt w:val="lowerRoman"/>
      <w:start w:val="15"/>
    </w:lvl>
  </w:abstractNum>
  <w:abstractNum w:abstractNumId="147">
    <w:nsid w:val="5454945E"/>
    <w:multiLevelType w:val="hybridMultilevel"/>
    <w:lvl w:ilvl="0">
      <w:lvlJc w:val="left"/>
      <w:lvlText w:val="(%1)"/>
      <w:numFmt w:val="lowerRoman"/>
      <w:start w:val="18"/>
    </w:lvl>
  </w:abstractNum>
  <w:abstractNum w:abstractNumId="148">
    <w:nsid w:val="4DEFDFA0"/>
    <w:multiLevelType w:val="hybridMultilevel"/>
    <w:lvl w:ilvl="0">
      <w:lvlJc w:val="left"/>
      <w:lvlText w:val="(%1)"/>
      <w:numFmt w:val="lowerRoman"/>
      <w:start w:val="22"/>
    </w:lvl>
  </w:abstractNum>
  <w:abstractNum w:abstractNumId="149">
    <w:nsid w:val="2123D5F2"/>
    <w:multiLevelType w:val="hybridMultilevel"/>
    <w:lvl w:ilvl="0">
      <w:lvlJc w:val="left"/>
      <w:lvlText w:val="(%1)"/>
      <w:numFmt w:val="lowerLetter"/>
      <w:start w:val="2"/>
    </w:lvl>
    <w:lvl w:ilvl="1">
      <w:lvlJc w:val="left"/>
      <w:lvlText w:val="(%2)"/>
      <w:numFmt w:val="lowerRoman"/>
      <w:start w:val="1"/>
    </w:lvl>
  </w:abstractNum>
  <w:abstractNum w:abstractNumId="150">
    <w:nsid w:val="135B8110"/>
    <w:multiLevelType w:val="hybridMultilevel"/>
    <w:lvl w:ilvl="0">
      <w:lvlJc w:val="left"/>
      <w:lvlText w:val="(%1)"/>
      <w:numFmt w:val="lowerRoman"/>
      <w:start w:val="5"/>
    </w:lvl>
  </w:abstractNum>
  <w:abstractNum w:abstractNumId="151">
    <w:nsid w:val="94927A8"/>
    <w:multiLevelType w:val="hybridMultilevel"/>
    <w:lvl w:ilvl="0">
      <w:lvlJc w:val="left"/>
      <w:lvlText w:val="%1"/>
      <w:numFmt w:val="upperLetter"/>
      <w:start w:val="1"/>
    </w:lvl>
    <w:lvl w:ilvl="1">
      <w:lvlJc w:val="left"/>
      <w:lvlText w:val="(%2)"/>
      <w:numFmt w:val="lowerRoman"/>
      <w:start w:val="7"/>
    </w:lvl>
  </w:abstractNum>
  <w:abstractNum w:abstractNumId="152">
    <w:nsid w:val="DCDF8F6"/>
    <w:multiLevelType w:val="hybridMultilevel"/>
    <w:lvl w:ilvl="0">
      <w:lvlJc w:val="left"/>
      <w:lvlText w:val="%1"/>
      <w:numFmt w:val="decimal"/>
      <w:start w:val="1"/>
    </w:lvl>
    <w:lvl w:ilvl="1">
      <w:lvlJc w:val="left"/>
      <w:lvlText w:val="(%2)"/>
      <w:numFmt w:val="lowerRoman"/>
      <w:start w:val="9"/>
    </w:lvl>
  </w:abstractNum>
  <w:abstractNum w:abstractNumId="153">
    <w:nsid w:val="52D7B105"/>
    <w:multiLevelType w:val="hybridMultilevel"/>
    <w:lvl w:ilvl="0">
      <w:lvlJc w:val="left"/>
      <w:lvlText w:val="%1."/>
      <w:numFmt w:val="decimal"/>
      <w:start w:val="3"/>
    </w:lvl>
    <w:lvl w:ilvl="1">
      <w:lvlJc w:val="left"/>
      <w:lvlText w:val="%2"/>
      <w:numFmt w:val="lowerRoman"/>
      <w:start w:val="1"/>
    </w:lvl>
  </w:abstractNum>
  <w:abstractNum w:abstractNumId="154">
    <w:nsid w:val="2E8A6394"/>
    <w:multiLevelType w:val="hybridMultilevel"/>
    <w:lvl w:ilvl="0">
      <w:lvlJc w:val="left"/>
      <w:lvlText w:val="%1."/>
      <w:numFmt w:val="decimal"/>
      <w:start w:val="4"/>
    </w:lvl>
  </w:abstractNum>
  <w:abstractNum w:abstractNumId="155">
    <w:nsid w:val="24E60401"/>
    <w:multiLevelType w:val="hybridMultilevel"/>
    <w:lvl w:ilvl="0">
      <w:lvlJc w:val="left"/>
      <w:lvlText w:val="%1"/>
      <w:numFmt w:val="decimal"/>
      <w:start w:val="1"/>
    </w:lvl>
    <w:lvl w:ilvl="1">
      <w:lvlJc w:val="left"/>
      <w:lvlText w:val="(%2)"/>
      <w:numFmt w:val="lowerLetter"/>
      <w:start w:val="1"/>
    </w:lvl>
  </w:abstractNum>
  <w:abstractNum w:abstractNumId="156">
    <w:nsid w:val="2A6AD9BE"/>
    <w:multiLevelType w:val="hybridMultilevel"/>
    <w:lvl w:ilvl="0">
      <w:lvlJc w:val="left"/>
      <w:lvlText w:val="(%1)"/>
      <w:numFmt w:val="decimal"/>
      <w:start w:val="1"/>
    </w:lvl>
    <w:lvl w:ilvl="1">
      <w:lvlJc w:val="left"/>
      <w:lvlText w:val="(%2)"/>
      <w:numFmt w:val="lowerLetter"/>
      <w:start w:val="2"/>
    </w:lvl>
  </w:abstractNum>
  <w:abstractNum w:abstractNumId="157">
    <w:nsid w:val="BAAC1B4"/>
    <w:multiLevelType w:val="hybridMultilevel"/>
    <w:lvl w:ilvl="0">
      <w:lvlJc w:val="left"/>
      <w:lvlText w:val="(%1)"/>
      <w:numFmt w:val="lowerLetter"/>
      <w:start w:val="3"/>
    </w:lvl>
  </w:abstractNum>
  <w:abstractNum w:abstractNumId="158">
    <w:nsid w:val="36B2ACBC"/>
    <w:multiLevelType w:val="hybridMultilevel"/>
    <w:lvl w:ilvl="0">
      <w:lvlJc w:val="left"/>
      <w:lvlText w:val="(%1)"/>
      <w:numFmt w:val="lowerLetter"/>
      <w:start w:val="8"/>
    </w:lvl>
  </w:abstractNum>
  <w:abstractNum w:abstractNumId="159">
    <w:nsid w:val="779D8544"/>
    <w:multiLevelType w:val="hybridMultilevel"/>
    <w:lvl w:ilvl="0">
      <w:lvlJc w:val="left"/>
      <w:lvlText w:val="%1."/>
      <w:numFmt w:val="decimal"/>
      <w:start w:val="6"/>
    </w:lvl>
  </w:abstractNum>
  <w:abstractNum w:abstractNumId="160">
    <w:nsid w:val="4AB26E7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1">
    <w:nsid w:val="21FAA2FA"/>
    <w:multiLevelType w:val="hybridMultilevel"/>
    <w:lvl w:ilvl="0">
      <w:lvlJc w:val="left"/>
      <w:lvlText w:val="(%1)"/>
      <w:numFmt w:val="upperLetter"/>
      <w:start w:val="3"/>
    </w:lvl>
  </w:abstractNum>
  <w:abstractNum w:abstractNumId="162">
    <w:nsid w:val="5451CF49"/>
    <w:multiLevelType w:val="hybridMultilevel"/>
    <w:lvl w:ilvl="0">
      <w:lvlJc w:val="left"/>
      <w:lvlText w:val="(%1)"/>
      <w:numFmt w:val="lowerRoman"/>
      <w:start w:val="4"/>
    </w:lvl>
  </w:abstractNum>
  <w:abstractNum w:abstractNumId="163">
    <w:nsid w:val="6181EF69"/>
    <w:multiLevelType w:val="hybridMultilevel"/>
    <w:lvl w:ilvl="0">
      <w:lvlJc w:val="left"/>
      <w:lvlText w:val="(%1)"/>
      <w:numFmt w:val="upperLetter"/>
      <w:start w:val="1"/>
    </w:lvl>
  </w:abstractNum>
  <w:abstractNum w:abstractNumId="164">
    <w:nsid w:val="3E6400E6"/>
    <w:multiLevelType w:val="hybridMultilevel"/>
    <w:lvl w:ilvl="0">
      <w:lvlJc w:val="left"/>
      <w:lvlText w:val="%1"/>
      <w:numFmt w:val="upperLetter"/>
      <w:start w:val="1"/>
    </w:lvl>
    <w:lvl w:ilvl="1">
      <w:lvlJc w:val="left"/>
      <w:lvlText w:val="(%2)"/>
      <w:numFmt w:val="lowerLetter"/>
      <w:start w:val="24"/>
    </w:lvl>
  </w:abstractNum>
  <w:abstractNum w:abstractNumId="165">
    <w:nsid w:val="14217E23"/>
    <w:multiLevelType w:val="hybridMultilevel"/>
    <w:lvl w:ilvl="0">
      <w:lvlJc w:val="left"/>
      <w:lvlText w:val="(%1)"/>
      <w:numFmt w:val="upperLetter"/>
      <w:start w:val="3"/>
    </w:lvl>
    <w:lvl w:ilvl="1">
      <w:lvlJc w:val="left"/>
      <w:lvlText w:val="%2"/>
      <w:numFmt w:val="lowerLetter"/>
      <w:start w:val="1"/>
    </w:lvl>
  </w:abstractNum>
  <w:abstractNum w:abstractNumId="166">
    <w:nsid w:val="710757D0"/>
    <w:multiLevelType w:val="hybridMultilevel"/>
    <w:lvl w:ilvl="0">
      <w:lvlJc w:val="left"/>
      <w:lvlText w:val="(%1)"/>
      <w:numFmt w:val="lowerRoman"/>
      <w:start w:val="6"/>
    </w:lvl>
  </w:abstractNum>
  <w:abstractNum w:abstractNumId="167">
    <w:nsid w:val="5015CD1A"/>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168">
    <w:nsid w:val="424479DA"/>
    <w:multiLevelType w:val="hybridMultilevel"/>
    <w:lvl w:ilvl="0">
      <w:lvlJc w:val="left"/>
      <w:lvlText w:val="(%1)"/>
      <w:numFmt w:val="lowerRoman"/>
      <w:start w:val="4"/>
    </w:lvl>
    <w:lvl w:ilvl="1">
      <w:lvlJc w:val="left"/>
      <w:lvlText w:val="(%2)"/>
      <w:numFmt w:val="lowerLetter"/>
      <w:start w:val="4"/>
    </w:lvl>
    <w:lvl w:ilvl="2">
      <w:lvlJc w:val="left"/>
      <w:lvlText w:val="(%3)"/>
      <w:numFmt w:val="lowerLetter"/>
      <w:start w:val="9"/>
    </w:lvl>
  </w:abstractNum>
  <w:abstractNum w:abstractNumId="169">
    <w:nsid w:val="1A9A9E69"/>
    <w:multiLevelType w:val="hybridMultilevel"/>
    <w:lvl w:ilvl="0">
      <w:lvlJc w:val="left"/>
      <w:lvlText w:val="(%1)"/>
      <w:numFmt w:val="lowerRoman"/>
      <w:start w:val="4"/>
    </w:lvl>
  </w:abstractNum>
  <w:abstractNum w:abstractNumId="170">
    <w:nsid w:val="475E256A"/>
    <w:multiLevelType w:val="hybridMultilevel"/>
    <w:lvl w:ilvl="0">
      <w:lvlJc w:val="left"/>
      <w:lvlText w:val="(%1)"/>
      <w:numFmt w:val="lowerRoman"/>
      <w:start w:val="10"/>
    </w:lvl>
  </w:abstractNum>
  <w:abstractNum w:abstractNumId="171">
    <w:nsid w:val="368DB37E"/>
    <w:multiLevelType w:val="hybridMultilevel"/>
    <w:lvl w:ilvl="0">
      <w:lvlJc w:val="left"/>
      <w:lvlText w:val="%1"/>
      <w:numFmt w:val="lowerLetter"/>
      <w:start w:val="1"/>
    </w:lvl>
    <w:lvl w:ilvl="1">
      <w:lvlJc w:val="left"/>
      <w:lvlText w:val="(%2)"/>
      <w:numFmt w:val="lowerRoman"/>
      <w:start w:val="15"/>
    </w:lvl>
  </w:abstractNum>
  <w:abstractNum w:abstractNumId="172">
    <w:nsid w:val="6A3B714C"/>
    <w:multiLevelType w:val="hybridMultilevel"/>
    <w:lvl w:ilvl="0">
      <w:lvlJc w:val="left"/>
      <w:lvlText w:val="(%1)"/>
      <w:numFmt w:val="lowerLetter"/>
      <w:start w:val="5"/>
    </w:lvl>
    <w:lvl w:ilvl="1">
      <w:lvlJc w:val="left"/>
      <w:lvlText w:val="(%2)"/>
      <w:numFmt w:val="lowerRoman"/>
      <w:start w:val="1"/>
    </w:lvl>
  </w:abstractNum>
  <w:abstractNum w:abstractNumId="173">
    <w:nsid w:val="327B517E"/>
    <w:multiLevelType w:val="hybridMultilevel"/>
    <w:lvl w:ilvl="0">
      <w:lvlJc w:val="left"/>
      <w:lvlText w:val="%1"/>
      <w:numFmt w:val="lowerLetter"/>
      <w:start w:val="1"/>
    </w:lvl>
    <w:lvl w:ilvl="1">
      <w:lvlJc w:val="left"/>
      <w:lvlText w:val="(%2)"/>
      <w:numFmt w:val="lowerRoman"/>
      <w:start w:val="5"/>
    </w:lvl>
  </w:abstractNum>
  <w:abstractNum w:abstractNumId="174">
    <w:nsid w:val="1F461B51"/>
    <w:multiLevelType w:val="hybridMultilevel"/>
    <w:lvl w:ilvl="0">
      <w:lvlJc w:val="left"/>
      <w:lvlText w:val="(%1)"/>
      <w:numFmt w:val="lowerLetter"/>
      <w:start w:val="6"/>
    </w:lvl>
    <w:lvl w:ilvl="1">
      <w:lvlJc w:val="left"/>
      <w:lvlText w:val="(%2)"/>
      <w:numFmt w:val="lowerRoman"/>
      <w:start w:val="1"/>
    </w:lvl>
  </w:abstractNum>
  <w:abstractNum w:abstractNumId="175">
    <w:nsid w:val="29BACF25"/>
    <w:multiLevelType w:val="hybridMultilevel"/>
    <w:lvl w:ilvl="0">
      <w:lvlJc w:val="left"/>
      <w:lvlText w:val="%1"/>
      <w:numFmt w:val="lowerLetter"/>
      <w:start w:val="1"/>
    </w:lvl>
    <w:lvl w:ilvl="1">
      <w:lvlJc w:val="left"/>
      <w:lvlText w:val="(%2)"/>
      <w:numFmt w:val="lowerRoman"/>
      <w:start w:val="3"/>
    </w:lvl>
  </w:abstractNum>
  <w:abstractNum w:abstractNumId="176">
    <w:nsid w:val="5D5BABB3"/>
    <w:multiLevelType w:val="hybridMultilevel"/>
    <w:lvl w:ilvl="0">
      <w:lvlJc w:val="left"/>
      <w:lvlText w:val="(%1)"/>
      <w:numFmt w:val="lowerLetter"/>
      <w:start w:val="7"/>
    </w:lvl>
    <w:lvl w:ilvl="1">
      <w:lvlJc w:val="left"/>
      <w:lvlText w:val="%2"/>
      <w:numFmt w:val="lowerRoman"/>
      <w:start w:val="1"/>
    </w:lvl>
  </w:abstractNum>
  <w:abstractNum w:abstractNumId="177">
    <w:nsid w:val="51BF6B48"/>
    <w:multiLevelType w:val="hybridMultilevel"/>
    <w:lvl w:ilvl="0">
      <w:lvlJc w:val="left"/>
      <w:lvlText w:val="%1"/>
      <w:numFmt w:val="lowerLetter"/>
      <w:start w:val="1"/>
    </w:lvl>
    <w:lvl w:ilvl="1">
      <w:lvlJc w:val="left"/>
      <w:lvlText w:val="(%2)"/>
      <w:numFmt w:val="lowerLetter"/>
      <w:start w:val="8"/>
    </w:lvl>
  </w:abstractNum>
  <w:abstractNum w:abstractNumId="178">
    <w:nsid w:val="7E0F6384"/>
    <w:multiLevelType w:val="hybridMultilevel"/>
    <w:lvl w:ilvl="0">
      <w:lvlJc w:val="left"/>
      <w:lvlText w:val="(%1)"/>
      <w:numFmt w:val="lowerLetter"/>
      <w:start w:val="1"/>
    </w:lvl>
    <w:lvl w:ilvl="1">
      <w:lvlJc w:val="left"/>
      <w:lvlText w:val="(%2)"/>
      <w:numFmt w:val="lowerLetter"/>
      <w:start w:val="11"/>
    </w:lvl>
  </w:abstractNum>
  <w:abstractNum w:abstractNumId="179">
    <w:nsid w:val="2B4B8B53"/>
    <w:multiLevelType w:val="hybridMultilevel"/>
    <w:lvl w:ilvl="0">
      <w:lvlJc w:val="left"/>
      <w:lvlText w:val="%1"/>
      <w:numFmt w:val="lowerLetter"/>
      <w:start w:val="1"/>
    </w:lvl>
    <w:lvl w:ilvl="1">
      <w:lvlJc w:val="left"/>
      <w:lvlText w:val="%2."/>
      <w:numFmt w:val="decimal"/>
      <w:start w:val="7"/>
    </w:lvl>
  </w:abstractNum>
  <w:abstractNum w:abstractNumId="180">
    <w:nsid w:val="72E3413A"/>
    <w:multiLevelType w:val="hybridMultilevel"/>
    <w:lvl w:ilvl="0">
      <w:lvlJc w:val="left"/>
      <w:lvlText w:val="(%1)"/>
      <w:numFmt w:val="lowerLetter"/>
      <w:start w:val="3"/>
    </w:lvl>
    <w:lvl w:ilvl="1">
      <w:lvlJc w:val="left"/>
      <w:lvlText w:val="%2"/>
      <w:numFmt w:val="decimal"/>
      <w:start w:val="1"/>
    </w:lvl>
  </w:abstractNum>
  <w:abstractNum w:abstractNumId="181">
    <w:nsid w:val="116AE494"/>
    <w:multiLevelType w:val="hybridMultilevel"/>
    <w:lvl w:ilvl="0">
      <w:lvlJc w:val="left"/>
      <w:lvlText w:val="(%1)"/>
      <w:numFmt w:val="lowerLetter"/>
      <w:start w:val="2"/>
    </w:lvl>
  </w:abstractNum>
  <w:abstractNum w:abstractNumId="182">
    <w:nsid w:val="3494B2FB"/>
    <w:multiLevelType w:val="hybridMultilevel"/>
    <w:lvl w:ilvl="0">
      <w:lvlJc w:val="left"/>
      <w:lvlText w:val="(%1)"/>
      <w:numFmt w:val="lowerLetter"/>
      <w:start w:val="3"/>
    </w:lvl>
  </w:abstractNum>
  <w:abstractNum w:abstractNumId="183">
    <w:nsid w:val="B13A31"/>
    <w:multiLevelType w:val="hybridMultilevel"/>
    <w:lvl w:ilvl="0">
      <w:lvlJc w:val="left"/>
      <w:lvlText w:val="%1"/>
      <w:numFmt w:val="lowerLetter"/>
      <w:start w:val="1"/>
    </w:lvl>
    <w:lvl w:ilvl="1">
      <w:lvlJc w:val="left"/>
      <w:lvlText w:val="(%2)"/>
      <w:numFmt w:val="lowerLetter"/>
      <w:start w:val="5"/>
    </w:lvl>
  </w:abstractNum>
  <w:abstractNum w:abstractNumId="184">
    <w:nsid w:val="64429599"/>
    <w:multiLevelType w:val="hybridMultilevel"/>
    <w:lvl w:ilvl="0">
      <w:lvlJc w:val="left"/>
      <w:lvlText w:val="(%1)"/>
      <w:numFmt w:val="lowerLetter"/>
      <w:start w:val="3"/>
    </w:lvl>
    <w:lvl w:ilvl="1">
      <w:lvlJc w:val="left"/>
      <w:lvlText w:val="%2"/>
      <w:numFmt w:val="lowerLetter"/>
      <w:start w:val="1"/>
    </w:lvl>
  </w:abstractNum>
  <w:abstractNum w:abstractNumId="185">
    <w:nsid w:val="631F1690"/>
    <w:multiLevelType w:val="hybridMultilevel"/>
    <w:lvl w:ilvl="0">
      <w:lvlJc w:val="left"/>
      <w:lvlText w:val="(%1)"/>
      <w:numFmt w:val="lowerLetter"/>
      <w:start w:val="6"/>
    </w:lvl>
  </w:abstractNum>
  <w:abstractNum w:abstractNumId="186">
    <w:nsid w:val="25973E32"/>
    <w:multiLevelType w:val="hybridMultilevel"/>
    <w:lvl w:ilvl="0">
      <w:lvlJc w:val="left"/>
      <w:lvlText w:val="%1"/>
      <w:numFmt w:val="decimal"/>
      <w:start w:val="1"/>
    </w:lvl>
    <w:lvl w:ilvl="1">
      <w:lvlJc w:val="left"/>
      <w:lvlText w:val="%2."/>
      <w:numFmt w:val="decimal"/>
      <w:start w:val="8"/>
    </w:lvl>
  </w:abstractNum>
  <w:abstractNum w:abstractNumId="187">
    <w:nsid w:val="EAD6F57"/>
    <w:multiLevelType w:val="hybridMultilevel"/>
    <w:lvl w:ilvl="0">
      <w:lvlJc w:val="left"/>
      <w:lvlText w:val="%1."/>
      <w:numFmt w:val="decimal"/>
      <w:start w:val="9"/>
    </w:lvl>
    <w:lvl w:ilvl="1">
      <w:lvlJc w:val="left"/>
      <w:lvlText w:val="%2"/>
      <w:numFmt w:val="decimal"/>
      <w:start w:val="1"/>
    </w:lvl>
  </w:abstractNum>
  <w:abstractNum w:abstractNumId="188">
    <w:nsid w:val="6EC9D844"/>
    <w:multiLevelType w:val="hybridMultilevel"/>
    <w:lvl w:ilvl="0">
      <w:lvlJc w:val="left"/>
      <w:lvlText w:val="%1."/>
      <w:numFmt w:val="decimal"/>
      <w:start w:val="11"/>
    </w:lvl>
  </w:abstractNum>
  <w:abstractNum w:abstractNumId="189">
    <w:nsid w:val="5C49EAEE"/>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2020-02-22T17:29:06Z</dcterms:created>
  <dcterms:modified xsi:type="dcterms:W3CDTF">2020-02-22T17:29:06Z</dcterms:modified>
</cp:coreProperties>
</file>