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Thompson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1010 WAYNE AVE.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URBAN 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UONEK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25"/>
        <w:spacing w:after="0"/>
        <w:rPr>
          <w:sz w:val="20"/>
          <w:szCs w:val="20"/>
          <w:color w:val="auto"/>
        </w:rPr>
      </w:pPr>
      <w:r>
        <w:rPr>
          <w:rFonts w:ascii="Times New Roman" w:cs="Times New Roman" w:eastAsia="Times New Roman" w:hAnsi="Times New Roman"/>
          <w:sz w:val="17"/>
          <w:szCs w:val="17"/>
          <w:color w:val="0000FF"/>
        </w:rPr>
        <w:t>CFO/EVP</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SILVER</w:t>
            </w: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20910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SPRING</w:t>
            </w:r>
          </w:p>
        </w:tc>
        <w:tc>
          <w:tcPr>
            <w:tcW w:w="164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2"/>
          </w:tcPr>
          <w:p>
            <w:pPr>
              <w:ind w:left="5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3"/>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D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06/24/2026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72,655</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38,293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share repurchase executed in connection with an equity grant included in Mr. Thompson's June 16, 2026 employment agreement. The shares were repurchased at the closing price on the execution date of the grant included in the employment agreement. The closing price of Class D shares on June 16, 2026 was $4.50.</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represents all shares held by the reporting person across all classes of Urban One, Inc. stock: Classes A, B, C, and D.</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Karen Wishart</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06/25/2026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7482" TargetMode="External"/><Relationship Id="rId14" Type="http://schemas.openxmlformats.org/officeDocument/2006/relationships/hyperlink" Target="http://www.sec.gov/cgi-bin/browse-edgar?action=getcompany&amp;CIK=00010416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2026-06-25T11:57:58Z</dcterms:created>
  <dcterms:modified xsi:type="dcterms:W3CDTF">2026-06-25T11:57:58Z</dcterms:modified>
</cp:coreProperties>
</file>